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83C" w:rsidRPr="00DC0AE7" w:rsidRDefault="005B283C" w:rsidP="005B283C">
      <w:pPr>
        <w:spacing w:line="240" w:lineRule="auto"/>
        <w:rPr>
          <w:rFonts w:ascii="Tahoma" w:hAnsi="Tahoma" w:cs="Tahoma"/>
        </w:rPr>
      </w:pPr>
      <w:r w:rsidRPr="00DC0AE7">
        <w:rPr>
          <w:rFonts w:ascii="Tahoma" w:hAnsi="Tahoma" w:cs="Tahoma"/>
          <w:b/>
          <w:u w:val="single"/>
        </w:rPr>
        <w:t>EXERCICE D’APPLICATION 1</w:t>
      </w:r>
      <w:r w:rsidRPr="00DC0AE7">
        <w:rPr>
          <w:rFonts w:ascii="Tahoma" w:hAnsi="Tahoma" w:cs="Tahoma"/>
        </w:rPr>
        <w:t> : Mets une croix dans la case qui convient :</w:t>
      </w:r>
      <w:r w:rsidRPr="00DC0AE7">
        <w:rPr>
          <w:rFonts w:ascii="Tahoma" w:hAnsi="Tahoma" w:cs="Tahoma"/>
        </w:rPr>
        <w:tab/>
      </w:r>
    </w:p>
    <w:p w:rsidR="005B283C" w:rsidRPr="00DC0AE7" w:rsidRDefault="005B283C" w:rsidP="005B283C">
      <w:pPr>
        <w:tabs>
          <w:tab w:val="left" w:pos="2694"/>
        </w:tabs>
        <w:jc w:val="both"/>
        <w:rPr>
          <w:rFonts w:ascii="Tahoma" w:hAnsi="Tahoma" w:cs="Tahoma"/>
        </w:rPr>
      </w:pPr>
      <w:r w:rsidRPr="00DC0AE7">
        <w:rPr>
          <w:rFonts w:ascii="Tahoma" w:hAnsi="Tahoma" w:cs="Tahoma"/>
        </w:rPr>
        <w:t>1. Les milieux chauds sont situés entre :</w:t>
      </w:r>
    </w:p>
    <w:p w:rsidR="005B283C" w:rsidRDefault="005B283C" w:rsidP="005B283C">
      <w:pPr>
        <w:tabs>
          <w:tab w:val="left" w:pos="2694"/>
        </w:tabs>
        <w:ind w:left="720"/>
        <w:jc w:val="both"/>
        <w:rPr>
          <w:rFonts w:ascii="Tahoma" w:hAnsi="Tahoma" w:cs="Tahoma"/>
        </w:rPr>
      </w:pPr>
      <w:r w:rsidRPr="005B283C">
        <w:rPr>
          <w:rFonts w:ascii="Tahoma" w:hAnsi="Tahoma" w:cs="Tahoma"/>
          <w:b/>
        </w:rPr>
        <w:t>A</w:t>
      </w:r>
      <w:r w:rsidRPr="00DC0AE7">
        <w:rPr>
          <w:rFonts w:ascii="Tahoma" w:hAnsi="Tahoma" w:cs="Tahoma"/>
        </w:rPr>
        <w:t xml:space="preserve">. les cercles polaires et les pôles nord et sud.                           </w:t>
      </w:r>
    </w:p>
    <w:p w:rsidR="005B283C" w:rsidRDefault="005B283C" w:rsidP="005B283C">
      <w:pPr>
        <w:tabs>
          <w:tab w:val="left" w:pos="2694"/>
        </w:tabs>
        <w:ind w:left="720"/>
        <w:jc w:val="both"/>
        <w:rPr>
          <w:rFonts w:ascii="Tahoma" w:hAnsi="Tahoma" w:cs="Tahoma"/>
        </w:rPr>
      </w:pPr>
      <w:r w:rsidRPr="005B283C">
        <w:rPr>
          <w:rFonts w:ascii="Tahoma" w:hAnsi="Tahoma" w:cs="Tahoma"/>
          <w:b/>
        </w:rPr>
        <w:t>B</w:t>
      </w:r>
      <w:r w:rsidRPr="00DC0AE7">
        <w:rPr>
          <w:rFonts w:ascii="Tahoma" w:hAnsi="Tahoma" w:cs="Tahoma"/>
        </w:rPr>
        <w:t xml:space="preserve">. les deux tropiques.                                  </w:t>
      </w:r>
    </w:p>
    <w:p w:rsidR="005B283C" w:rsidRDefault="005B283C" w:rsidP="005B283C">
      <w:pPr>
        <w:tabs>
          <w:tab w:val="left" w:pos="2694"/>
        </w:tabs>
        <w:ind w:left="720"/>
        <w:jc w:val="both"/>
        <w:rPr>
          <w:rFonts w:ascii="Tahoma" w:hAnsi="Tahoma" w:cs="Tahoma"/>
        </w:rPr>
      </w:pPr>
      <w:r w:rsidRPr="005B283C">
        <w:rPr>
          <w:rFonts w:ascii="Tahoma" w:hAnsi="Tahoma" w:cs="Tahoma"/>
          <w:b/>
        </w:rPr>
        <w:t>C</w:t>
      </w:r>
      <w:r w:rsidRPr="00DC0AE7">
        <w:rPr>
          <w:rFonts w:ascii="Tahoma" w:hAnsi="Tahoma" w:cs="Tahoma"/>
        </w:rPr>
        <w:t>. les tropiques et les cercles polaires.</w:t>
      </w:r>
    </w:p>
    <w:p w:rsidR="005B283C" w:rsidRPr="00DC0AE7" w:rsidRDefault="005B283C" w:rsidP="005B283C">
      <w:pPr>
        <w:tabs>
          <w:tab w:val="left" w:pos="2694"/>
        </w:tabs>
        <w:jc w:val="both"/>
        <w:rPr>
          <w:rFonts w:ascii="Tahoma" w:hAnsi="Tahoma" w:cs="Tahoma"/>
        </w:rPr>
      </w:pPr>
      <w:r w:rsidRPr="00DC0AE7">
        <w:rPr>
          <w:rFonts w:ascii="Tahoma" w:hAnsi="Tahoma" w:cs="Tahoma"/>
        </w:rPr>
        <w:t>2. Les milieux tempérés sont constitués :</w:t>
      </w:r>
    </w:p>
    <w:p w:rsidR="005B283C" w:rsidRDefault="005B283C" w:rsidP="005B283C">
      <w:pPr>
        <w:tabs>
          <w:tab w:val="left" w:pos="2694"/>
        </w:tabs>
        <w:ind w:left="720"/>
        <w:jc w:val="both"/>
        <w:rPr>
          <w:rFonts w:ascii="Tahoma" w:hAnsi="Tahoma" w:cs="Tahoma"/>
        </w:rPr>
      </w:pPr>
      <w:r w:rsidRPr="00C235E4">
        <w:rPr>
          <w:rFonts w:ascii="Tahoma" w:hAnsi="Tahoma" w:cs="Tahoma"/>
          <w:b/>
        </w:rPr>
        <w:t>A.</w:t>
      </w:r>
      <w:r w:rsidRPr="00DC0AE7">
        <w:rPr>
          <w:rFonts w:ascii="Tahoma" w:hAnsi="Tahoma" w:cs="Tahoma"/>
        </w:rPr>
        <w:t xml:space="preserve"> des climats océaniques, méditerranéens et désertiques. </w:t>
      </w:r>
    </w:p>
    <w:p w:rsidR="005B283C" w:rsidRDefault="005B283C" w:rsidP="005B283C">
      <w:pPr>
        <w:tabs>
          <w:tab w:val="left" w:pos="2694"/>
        </w:tabs>
        <w:ind w:left="720"/>
        <w:jc w:val="both"/>
        <w:rPr>
          <w:rFonts w:ascii="Tahoma" w:hAnsi="Tahoma" w:cs="Tahoma"/>
        </w:rPr>
      </w:pPr>
      <w:r w:rsidRPr="00C235E4">
        <w:rPr>
          <w:rFonts w:ascii="Tahoma" w:hAnsi="Tahoma" w:cs="Tahoma"/>
          <w:b/>
        </w:rPr>
        <w:t>B.</w:t>
      </w:r>
      <w:r w:rsidRPr="00DC0AE7">
        <w:rPr>
          <w:rFonts w:ascii="Tahoma" w:hAnsi="Tahoma" w:cs="Tahoma"/>
        </w:rPr>
        <w:t xml:space="preserve"> des climats tropicaux           </w:t>
      </w:r>
    </w:p>
    <w:p w:rsidR="005B283C" w:rsidRPr="00DC0AE7" w:rsidRDefault="005B283C" w:rsidP="005B283C">
      <w:pPr>
        <w:tabs>
          <w:tab w:val="left" w:pos="2694"/>
        </w:tabs>
        <w:ind w:left="720"/>
        <w:jc w:val="both"/>
        <w:rPr>
          <w:rFonts w:ascii="Tahoma" w:hAnsi="Tahoma" w:cs="Tahoma"/>
        </w:rPr>
      </w:pPr>
      <w:r w:rsidRPr="00C235E4">
        <w:rPr>
          <w:rFonts w:ascii="Tahoma" w:hAnsi="Tahoma" w:cs="Tahoma"/>
          <w:b/>
        </w:rPr>
        <w:t>C.</w:t>
      </w:r>
      <w:r w:rsidRPr="00DC0AE7">
        <w:rPr>
          <w:rFonts w:ascii="Tahoma" w:hAnsi="Tahoma" w:cs="Tahoma"/>
        </w:rPr>
        <w:t xml:space="preserve"> des climats méditerranéens,</w:t>
      </w:r>
      <w:bookmarkStart w:id="0" w:name="_GoBack"/>
      <w:bookmarkEnd w:id="0"/>
      <w:r w:rsidRPr="00DC0AE7">
        <w:rPr>
          <w:rFonts w:ascii="Tahoma" w:hAnsi="Tahoma" w:cs="Tahoma"/>
        </w:rPr>
        <w:t xml:space="preserve"> continentaux et océaniques</w:t>
      </w:r>
    </w:p>
    <w:p w:rsidR="00AD4460" w:rsidRDefault="00B54C65">
      <w:r>
        <w:t>…………………………………………………………………………………………………………………………………………………………………………………………</w:t>
      </w:r>
    </w:p>
    <w:sectPr w:rsidR="00AD4460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65"/>
    <w:rsid w:val="00253AB9"/>
    <w:rsid w:val="003A33BD"/>
    <w:rsid w:val="005B283C"/>
    <w:rsid w:val="009870C8"/>
    <w:rsid w:val="00AD4460"/>
    <w:rsid w:val="00B54C65"/>
    <w:rsid w:val="00C235E4"/>
    <w:rsid w:val="00D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C65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54C65"/>
    <w:pPr>
      <w:spacing w:after="0" w:line="240" w:lineRule="auto"/>
    </w:pPr>
    <w:rPr>
      <w:rFonts w:asciiTheme="minorHAnsi" w:hAnsiTheme="minorHAnsi" w:cstheme="minorBidi"/>
      <w:szCs w:val="22"/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C65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54C65"/>
    <w:pPr>
      <w:spacing w:after="0" w:line="240" w:lineRule="auto"/>
    </w:pPr>
    <w:rPr>
      <w:rFonts w:asciiTheme="minorHAnsi" w:hAnsiTheme="minorHAnsi" w:cstheme="minorBidi"/>
      <w:szCs w:val="22"/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2</cp:revision>
  <dcterms:created xsi:type="dcterms:W3CDTF">2019-10-12T11:09:00Z</dcterms:created>
  <dcterms:modified xsi:type="dcterms:W3CDTF">2019-10-12T11:09:00Z</dcterms:modified>
</cp:coreProperties>
</file>