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349" w:rsidRPr="00D06B34" w:rsidRDefault="00A03349" w:rsidP="00A03349">
      <w:pPr>
        <w:spacing w:after="0" w:line="276" w:lineRule="auto"/>
        <w:jc w:val="both"/>
        <w:rPr>
          <w:rFonts w:ascii="Times New Roman" w:hAnsi="Times New Roman"/>
          <w:sz w:val="24"/>
          <w:szCs w:val="24"/>
        </w:rPr>
      </w:pPr>
      <w:r w:rsidRPr="00D06B34">
        <w:rPr>
          <w:rFonts w:ascii="Times New Roman" w:hAnsi="Times New Roman"/>
          <w:sz w:val="24"/>
          <w:szCs w:val="24"/>
        </w:rPr>
        <w:t xml:space="preserve">Collège Moderne Boniérédougou                                                     </w:t>
      </w:r>
      <w:r>
        <w:rPr>
          <w:rFonts w:ascii="Times New Roman" w:hAnsi="Times New Roman"/>
          <w:sz w:val="24"/>
          <w:szCs w:val="24"/>
        </w:rPr>
        <w:t xml:space="preserve">                     </w:t>
      </w:r>
      <w:r w:rsidRPr="00D06B34">
        <w:rPr>
          <w:rFonts w:ascii="Times New Roman" w:hAnsi="Times New Roman"/>
          <w:sz w:val="24"/>
          <w:szCs w:val="24"/>
        </w:rPr>
        <w:t>Année scolaire : 2018 - 2019</w:t>
      </w:r>
    </w:p>
    <w:p w:rsidR="00A03349" w:rsidRPr="00D06B34" w:rsidRDefault="00A03349" w:rsidP="00A03349">
      <w:pPr>
        <w:spacing w:line="276" w:lineRule="auto"/>
        <w:jc w:val="both"/>
        <w:rPr>
          <w:rFonts w:ascii="Times New Roman" w:hAnsi="Times New Roman"/>
          <w:sz w:val="24"/>
          <w:szCs w:val="24"/>
        </w:rPr>
      </w:pPr>
      <w:r w:rsidRPr="00D06B34">
        <w:rPr>
          <w:rFonts w:ascii="Times New Roman" w:hAnsi="Times New Roman"/>
          <w:sz w:val="24"/>
          <w:szCs w:val="24"/>
        </w:rPr>
        <w:t xml:space="preserve">Professeur :                                                                                                    </w:t>
      </w:r>
      <w:r>
        <w:rPr>
          <w:rFonts w:ascii="Times New Roman" w:hAnsi="Times New Roman"/>
          <w:sz w:val="24"/>
          <w:szCs w:val="24"/>
        </w:rPr>
        <w:t xml:space="preserve">                     </w:t>
      </w:r>
      <w:r w:rsidRPr="00D06B34">
        <w:rPr>
          <w:rFonts w:ascii="Times New Roman" w:hAnsi="Times New Roman"/>
          <w:sz w:val="24"/>
          <w:szCs w:val="24"/>
        </w:rPr>
        <w:t xml:space="preserve">Niveau : Tle </w:t>
      </w:r>
    </w:p>
    <w:p w:rsidR="00A03349" w:rsidRDefault="00A03349" w:rsidP="00A03349">
      <w:pPr>
        <w:tabs>
          <w:tab w:val="left" w:pos="2130"/>
        </w:tabs>
        <w:spacing w:line="276" w:lineRule="auto"/>
        <w:jc w:val="center"/>
        <w:rPr>
          <w:rFonts w:ascii="Times New Roman" w:hAnsi="Times New Roman"/>
          <w:sz w:val="24"/>
          <w:szCs w:val="24"/>
        </w:rPr>
      </w:pPr>
      <w:r w:rsidRPr="00D06B34">
        <w:rPr>
          <w:rFonts w:ascii="Times New Roman" w:hAnsi="Times New Roman"/>
          <w:sz w:val="24"/>
          <w:szCs w:val="24"/>
          <w:u w:val="single"/>
        </w:rPr>
        <w:t xml:space="preserve">DOCUMENT </w:t>
      </w:r>
      <w:r>
        <w:rPr>
          <w:rFonts w:ascii="Times New Roman" w:hAnsi="Times New Roman"/>
          <w:sz w:val="24"/>
          <w:szCs w:val="24"/>
          <w:u w:val="single"/>
        </w:rPr>
        <w:t>3</w:t>
      </w:r>
      <w:r w:rsidRPr="00D06B34">
        <w:rPr>
          <w:rFonts w:ascii="Times New Roman" w:hAnsi="Times New Roman"/>
          <w:sz w:val="24"/>
          <w:szCs w:val="24"/>
        </w:rPr>
        <w:t> :</w:t>
      </w:r>
    </w:p>
    <w:p w:rsidR="00F0303A" w:rsidRPr="004A434D" w:rsidRDefault="00A03349" w:rsidP="008B7F87">
      <w:pPr>
        <w:spacing w:after="0" w:line="276" w:lineRule="auto"/>
        <w:jc w:val="both"/>
        <w:rPr>
          <w:rFonts w:ascii="Times New Roman" w:hAnsi="Times New Roman" w:cs="Times New Roman"/>
          <w:sz w:val="23"/>
          <w:szCs w:val="23"/>
        </w:rPr>
      </w:pPr>
      <w:r>
        <w:rPr>
          <w:rFonts w:ascii="Times New Roman" w:hAnsi="Times New Roman" w:cs="Times New Roman"/>
        </w:rPr>
        <w:t xml:space="preserve">        </w:t>
      </w:r>
      <w:r w:rsidR="00CC3B91" w:rsidRPr="004A434D">
        <w:rPr>
          <w:rFonts w:ascii="Times New Roman" w:hAnsi="Times New Roman" w:cs="Times New Roman"/>
          <w:sz w:val="23"/>
          <w:szCs w:val="23"/>
        </w:rPr>
        <w:t xml:space="preserve">Après la Seconde Guerre mondiale, les relations entre les Américains et les Soviétiques se dégradent. L’URSS veut garantir sa sécurité en s’entourant de pays alliés le long de ses frontières. L’Armée rouge ne se retire pas des pays qu’elle a </w:t>
      </w:r>
      <w:r w:rsidR="00A75FEB" w:rsidRPr="004A434D">
        <w:rPr>
          <w:rFonts w:ascii="Times New Roman" w:hAnsi="Times New Roman" w:cs="Times New Roman"/>
          <w:sz w:val="23"/>
          <w:szCs w:val="23"/>
        </w:rPr>
        <w:t>libérés</w:t>
      </w:r>
      <w:r w:rsidR="00CC3B91" w:rsidRPr="004A434D">
        <w:rPr>
          <w:rFonts w:ascii="Times New Roman" w:hAnsi="Times New Roman" w:cs="Times New Roman"/>
          <w:sz w:val="23"/>
          <w:szCs w:val="23"/>
        </w:rPr>
        <w:t xml:space="preserve"> du nazisme et, contrairement aux engagements pris à Yalta, elle n’y organise pas d’élections libres. L’objectif de cette « guerre » est de maintenir l’équilibre nucléaire dès 1949, année où l’URSS possède la bombe. C’est surtout une guerre de régime, puisque le capitalisme américain est opposé au communisme soviétique.</w:t>
      </w:r>
      <w:r w:rsidR="00A75FEB" w:rsidRPr="004A434D">
        <w:rPr>
          <w:rFonts w:ascii="Times New Roman" w:hAnsi="Times New Roman" w:cs="Times New Roman"/>
          <w:sz w:val="23"/>
          <w:szCs w:val="23"/>
        </w:rPr>
        <w:t xml:space="preserve"> (…)</w:t>
      </w:r>
      <w:r w:rsidR="004A434D">
        <w:rPr>
          <w:rFonts w:ascii="Times New Roman" w:hAnsi="Times New Roman" w:cs="Times New Roman"/>
          <w:sz w:val="23"/>
          <w:szCs w:val="23"/>
        </w:rPr>
        <w:t>.</w:t>
      </w:r>
    </w:p>
    <w:p w:rsidR="00CC3B91" w:rsidRPr="004A434D" w:rsidRDefault="00503970" w:rsidP="008B7F87">
      <w:pPr>
        <w:pStyle w:val="NormalWeb"/>
        <w:spacing w:after="0" w:afterAutospacing="0" w:line="276" w:lineRule="auto"/>
        <w:jc w:val="both"/>
        <w:rPr>
          <w:sz w:val="23"/>
          <w:szCs w:val="23"/>
        </w:rPr>
      </w:pPr>
      <w:r w:rsidRPr="004A434D">
        <w:rPr>
          <w:sz w:val="23"/>
          <w:szCs w:val="23"/>
        </w:rPr>
        <w:t xml:space="preserve">       </w:t>
      </w:r>
      <w:r w:rsidR="00CC3B91" w:rsidRPr="004A434D">
        <w:rPr>
          <w:sz w:val="23"/>
          <w:szCs w:val="23"/>
        </w:rPr>
        <w:t>Les choix économiques et idéologiques faits par ces deux grandes puissances fourniront une rationalisation de leur opposition inévitable, rationalisation qui sera présentée comme le fondement essentiel de la guerre froide. Les deux systèmes socio-économiques sont en effet totalement opposés</w:t>
      </w:r>
      <w:r w:rsidR="00A75FEB" w:rsidRPr="004A434D">
        <w:rPr>
          <w:sz w:val="23"/>
          <w:szCs w:val="23"/>
        </w:rPr>
        <w:t>.</w:t>
      </w:r>
      <w:r w:rsidR="009327FC" w:rsidRPr="004A434D">
        <w:rPr>
          <w:sz w:val="23"/>
          <w:szCs w:val="23"/>
        </w:rPr>
        <w:t xml:space="preserve"> </w:t>
      </w:r>
      <w:r w:rsidR="002737BC" w:rsidRPr="004A434D">
        <w:rPr>
          <w:sz w:val="23"/>
          <w:szCs w:val="23"/>
        </w:rPr>
        <w:t>(…).</w:t>
      </w:r>
    </w:p>
    <w:p w:rsidR="00CC3B91" w:rsidRPr="004A434D" w:rsidRDefault="00503970" w:rsidP="008B7F87">
      <w:pPr>
        <w:pStyle w:val="NormalWeb"/>
        <w:spacing w:after="0" w:afterAutospacing="0" w:line="276" w:lineRule="auto"/>
        <w:jc w:val="both"/>
        <w:rPr>
          <w:sz w:val="23"/>
          <w:szCs w:val="23"/>
        </w:rPr>
      </w:pPr>
      <w:r w:rsidRPr="004A434D">
        <w:rPr>
          <w:sz w:val="23"/>
          <w:szCs w:val="23"/>
        </w:rPr>
        <w:t xml:space="preserve">       </w:t>
      </w:r>
      <w:r w:rsidR="00CC3B91" w:rsidRPr="004A434D">
        <w:rPr>
          <w:sz w:val="23"/>
          <w:szCs w:val="23"/>
        </w:rPr>
        <w:t>Staline cherche à mettre l’URSS à l’abri d’une nouvelle attaque par la création d’un « glacis » territorial et idéologique, c’est-à-dire d’un espace protecteur qui éloigne la menace des frontières soviétiques en repoussant plus à l’Ouest les frontières de l’URSS par l’annexion des pays baltes et d’une partie de la Pologne</w:t>
      </w:r>
      <w:r w:rsidR="009327FC" w:rsidRPr="004A434D">
        <w:rPr>
          <w:sz w:val="23"/>
          <w:szCs w:val="23"/>
        </w:rPr>
        <w:t xml:space="preserve"> (…)</w:t>
      </w:r>
      <w:r w:rsidR="00CC3B91" w:rsidRPr="004A434D">
        <w:rPr>
          <w:sz w:val="23"/>
          <w:szCs w:val="23"/>
        </w:rPr>
        <w:t>,</w:t>
      </w:r>
      <w:r w:rsidR="009327FC" w:rsidRPr="004A434D">
        <w:rPr>
          <w:sz w:val="23"/>
          <w:szCs w:val="23"/>
        </w:rPr>
        <w:t xml:space="preserve"> </w:t>
      </w:r>
      <w:r w:rsidR="00CC3B91" w:rsidRPr="004A434D">
        <w:rPr>
          <w:sz w:val="23"/>
          <w:szCs w:val="23"/>
        </w:rPr>
        <w:t>en imposant des gouvernements pro-soviétiques dans les pays d’Europe centrale et orientale occupés par l’Armée rouge, pays qui deviendront plus tard des « démocraties populaires</w:t>
      </w:r>
      <w:r w:rsidR="009327FC" w:rsidRPr="004A434D">
        <w:rPr>
          <w:sz w:val="23"/>
          <w:szCs w:val="23"/>
        </w:rPr>
        <w:t>. (…).</w:t>
      </w:r>
      <w:r w:rsidR="00CC3B91" w:rsidRPr="004A434D">
        <w:rPr>
          <w:sz w:val="23"/>
          <w:szCs w:val="23"/>
        </w:rPr>
        <w:t> </w:t>
      </w:r>
      <w:r w:rsidR="009327FC" w:rsidRPr="004A434D">
        <w:rPr>
          <w:sz w:val="23"/>
          <w:szCs w:val="23"/>
        </w:rPr>
        <w:t xml:space="preserve"> </w:t>
      </w:r>
    </w:p>
    <w:p w:rsidR="00CC3B91" w:rsidRPr="004A434D" w:rsidRDefault="00503970" w:rsidP="008B7F87">
      <w:pPr>
        <w:pStyle w:val="NormalWeb"/>
        <w:spacing w:after="0" w:afterAutospacing="0" w:line="276" w:lineRule="auto"/>
        <w:jc w:val="both"/>
        <w:rPr>
          <w:sz w:val="23"/>
          <w:szCs w:val="23"/>
        </w:rPr>
      </w:pPr>
      <w:r w:rsidRPr="004A434D">
        <w:rPr>
          <w:sz w:val="23"/>
          <w:szCs w:val="23"/>
        </w:rPr>
        <w:t xml:space="preserve">       </w:t>
      </w:r>
      <w:r w:rsidR="00CC3B91" w:rsidRPr="004A434D">
        <w:rPr>
          <w:sz w:val="23"/>
          <w:szCs w:val="23"/>
        </w:rPr>
        <w:t>De plus en plus inquiet de ces violations répétées de la Charte de l’Atlantique et de la Déclaration de Yalta sur l’Europe libérée, Churchill s’alarme dans un télégramme du 12 mai 1945 à Truman des risques de voir les forces soviétiques s’avancer jusqu’aux rives de l’Atlantique et utilise déjà l’expression « Rideau de fer », qui deviendra célèbre. En mars 194</w:t>
      </w:r>
      <w:r w:rsidR="00A03349" w:rsidRPr="004A434D">
        <w:rPr>
          <w:sz w:val="23"/>
          <w:szCs w:val="23"/>
        </w:rPr>
        <w:t>6, dans un discours (…)</w:t>
      </w:r>
      <w:r w:rsidR="00CC3B91" w:rsidRPr="004A434D">
        <w:rPr>
          <w:sz w:val="23"/>
          <w:szCs w:val="23"/>
        </w:rPr>
        <w:t>, il dénonce ouvertement cette main</w:t>
      </w:r>
      <w:r w:rsidR="00A75FEB" w:rsidRPr="004A434D">
        <w:rPr>
          <w:sz w:val="23"/>
          <w:szCs w:val="23"/>
        </w:rPr>
        <w:t xml:space="preserve"> </w:t>
      </w:r>
      <w:r w:rsidR="00CC3B91" w:rsidRPr="004A434D">
        <w:rPr>
          <w:sz w:val="23"/>
          <w:szCs w:val="23"/>
        </w:rPr>
        <w:t>mise soviétique sur l’Europe centrale et orientale</w:t>
      </w:r>
      <w:r w:rsidR="009327FC" w:rsidRPr="004A434D">
        <w:rPr>
          <w:sz w:val="23"/>
          <w:szCs w:val="23"/>
        </w:rPr>
        <w:t xml:space="preserve">. </w:t>
      </w:r>
      <w:r w:rsidR="00CC3B91" w:rsidRPr="004A434D">
        <w:rPr>
          <w:sz w:val="23"/>
          <w:szCs w:val="23"/>
        </w:rPr>
        <w:t>« De Stettin dans la Baltique à Trieste dans l’Adriatique, un rideau de fer est tombé sur le continent. (...). »</w:t>
      </w:r>
    </w:p>
    <w:p w:rsidR="00503970" w:rsidRPr="004A434D" w:rsidRDefault="00503970" w:rsidP="008B7F87">
      <w:pPr>
        <w:pStyle w:val="NormalWeb"/>
        <w:spacing w:after="0" w:afterAutospacing="0" w:line="276" w:lineRule="auto"/>
        <w:jc w:val="both"/>
        <w:rPr>
          <w:sz w:val="23"/>
          <w:szCs w:val="23"/>
        </w:rPr>
      </w:pPr>
      <w:r w:rsidRPr="004A434D">
        <w:rPr>
          <w:sz w:val="23"/>
          <w:szCs w:val="23"/>
        </w:rPr>
        <w:t xml:space="preserve">      </w:t>
      </w:r>
      <w:r w:rsidR="00CC3B91" w:rsidRPr="004A434D">
        <w:rPr>
          <w:sz w:val="23"/>
          <w:szCs w:val="23"/>
        </w:rPr>
        <w:t>En Allemagne, dans leur zone d’occupation, les Soviétiques mènent avec vigueur la dénazification décidée à la Conférence de Potsdam. Plus de 120 000 personnes sont internées dans des « camps spéciaux », qui existeront jusqu’en 19</w:t>
      </w:r>
      <w:r w:rsidRPr="004A434D">
        <w:rPr>
          <w:sz w:val="23"/>
          <w:szCs w:val="23"/>
        </w:rPr>
        <w:t>50.</w:t>
      </w:r>
      <w:r w:rsidR="003A37EC" w:rsidRPr="004A434D">
        <w:rPr>
          <w:sz w:val="23"/>
          <w:szCs w:val="23"/>
        </w:rPr>
        <w:t xml:space="preserve"> </w:t>
      </w:r>
      <w:r w:rsidR="002737BC" w:rsidRPr="004A434D">
        <w:rPr>
          <w:sz w:val="23"/>
          <w:szCs w:val="23"/>
        </w:rPr>
        <w:t>(…).</w:t>
      </w:r>
      <w:r w:rsidR="00CC3B91" w:rsidRPr="004A434D">
        <w:rPr>
          <w:sz w:val="23"/>
          <w:szCs w:val="23"/>
        </w:rPr>
        <w:t xml:space="preserve"> Les alliés occidentaux, en revanche, misent davantage sur u</w:t>
      </w:r>
      <w:r w:rsidR="002737BC" w:rsidRPr="004A434D">
        <w:rPr>
          <w:sz w:val="23"/>
          <w:szCs w:val="23"/>
        </w:rPr>
        <w:t>ne « rééducation » du</w:t>
      </w:r>
      <w:r w:rsidR="00CC3B91" w:rsidRPr="004A434D">
        <w:rPr>
          <w:sz w:val="23"/>
          <w:szCs w:val="23"/>
        </w:rPr>
        <w:t xml:space="preserve"> peuple allemand, associée à une politique d’indulgence à l’ég</w:t>
      </w:r>
      <w:r w:rsidR="002737BC" w:rsidRPr="004A434D">
        <w:rPr>
          <w:sz w:val="23"/>
          <w:szCs w:val="23"/>
        </w:rPr>
        <w:t>ard des « suiveurs » et</w:t>
      </w:r>
      <w:r w:rsidR="00CC3B91" w:rsidRPr="004A434D">
        <w:rPr>
          <w:sz w:val="23"/>
          <w:szCs w:val="23"/>
        </w:rPr>
        <w:t xml:space="preserve"> sympathisants du régime.</w:t>
      </w:r>
      <w:r w:rsidR="003A37EC" w:rsidRPr="004A434D">
        <w:rPr>
          <w:sz w:val="23"/>
          <w:szCs w:val="23"/>
        </w:rPr>
        <w:t xml:space="preserve"> (…)</w:t>
      </w:r>
      <w:r w:rsidR="00CC3B91" w:rsidRPr="004A434D">
        <w:rPr>
          <w:sz w:val="23"/>
          <w:szCs w:val="23"/>
        </w:rPr>
        <w:t>. Dès la fin de la guerre, l’OSS, embryon de la CIA, confie à l’ex-major-général</w:t>
      </w:r>
      <w:r w:rsidR="002737BC" w:rsidRPr="004A434D">
        <w:rPr>
          <w:sz w:val="23"/>
          <w:szCs w:val="23"/>
        </w:rPr>
        <w:t xml:space="preserve"> (…) </w:t>
      </w:r>
      <w:r w:rsidR="00CC3B91" w:rsidRPr="004A434D">
        <w:rPr>
          <w:sz w:val="23"/>
          <w:szCs w:val="23"/>
        </w:rPr>
        <w:t xml:space="preserve">le soin de créer un service de renseignements couvrant l’ensemble des territoires naguère occupés par l’Allemagne. </w:t>
      </w:r>
      <w:r w:rsidR="002737BC" w:rsidRPr="004A434D">
        <w:rPr>
          <w:sz w:val="23"/>
          <w:szCs w:val="23"/>
        </w:rPr>
        <w:t xml:space="preserve">(…). La </w:t>
      </w:r>
      <w:r w:rsidR="00CC3B91" w:rsidRPr="004A434D">
        <w:rPr>
          <w:sz w:val="23"/>
          <w:szCs w:val="23"/>
        </w:rPr>
        <w:t xml:space="preserve">Défense américaine, transmet parfois des informations entièrement fabriquées </w:t>
      </w:r>
      <w:r w:rsidR="003A37EC" w:rsidRPr="004A434D">
        <w:rPr>
          <w:sz w:val="23"/>
          <w:szCs w:val="23"/>
        </w:rPr>
        <w:t xml:space="preserve">(…) </w:t>
      </w:r>
      <w:r w:rsidR="00CC3B91" w:rsidRPr="004A434D">
        <w:rPr>
          <w:sz w:val="23"/>
          <w:szCs w:val="23"/>
        </w:rPr>
        <w:t>sur la stratégie expansionniste de l’URSS. Dès 1947, les États-Unis en fon</w:t>
      </w:r>
      <w:r w:rsidRPr="004A434D">
        <w:rPr>
          <w:sz w:val="23"/>
          <w:szCs w:val="23"/>
        </w:rPr>
        <w:t>t un élément de leur propagande.</w:t>
      </w:r>
      <w:r w:rsidR="00CC3B91" w:rsidRPr="004A434D">
        <w:rPr>
          <w:sz w:val="23"/>
          <w:szCs w:val="23"/>
        </w:rPr>
        <w:t xml:space="preserve"> </w:t>
      </w:r>
    </w:p>
    <w:p w:rsidR="00CC3B91" w:rsidRPr="004A434D" w:rsidRDefault="00503970" w:rsidP="008B7F87">
      <w:pPr>
        <w:pStyle w:val="NormalWeb"/>
        <w:spacing w:after="0" w:afterAutospacing="0" w:line="276" w:lineRule="auto"/>
        <w:jc w:val="both"/>
        <w:rPr>
          <w:sz w:val="23"/>
          <w:szCs w:val="23"/>
        </w:rPr>
      </w:pPr>
      <w:r w:rsidRPr="004A434D">
        <w:rPr>
          <w:sz w:val="23"/>
          <w:szCs w:val="23"/>
        </w:rPr>
        <w:t xml:space="preserve">Source : </w:t>
      </w:r>
      <w:r w:rsidR="00CC3B91" w:rsidRPr="004A434D">
        <w:rPr>
          <w:sz w:val="23"/>
          <w:szCs w:val="23"/>
        </w:rPr>
        <w:t xml:space="preserve">https://www.histoiredumonde.net/Les-causes,2003.html </w:t>
      </w:r>
      <w:r w:rsidRPr="004A434D">
        <w:rPr>
          <w:sz w:val="23"/>
          <w:szCs w:val="23"/>
        </w:rPr>
        <w:t>consulté le 29/09/ à 03h05mn.</w:t>
      </w:r>
    </w:p>
    <w:p w:rsidR="00CC3B91" w:rsidRPr="004A434D" w:rsidRDefault="00CC3B91" w:rsidP="008B7F87">
      <w:pPr>
        <w:spacing w:after="0" w:line="276" w:lineRule="auto"/>
        <w:jc w:val="both"/>
        <w:rPr>
          <w:rFonts w:ascii="Times New Roman" w:hAnsi="Times New Roman" w:cs="Times New Roman"/>
          <w:sz w:val="23"/>
          <w:szCs w:val="23"/>
        </w:rPr>
      </w:pPr>
    </w:p>
    <w:sectPr w:rsidR="00CC3B91" w:rsidRPr="004A434D" w:rsidSect="00CC3B91">
      <w:pgSz w:w="11906" w:h="16838"/>
      <w:pgMar w:top="567" w:right="707" w:bottom="709"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rsids>
    <w:rsidRoot w:val="00CC3B91"/>
    <w:rsid w:val="000A2D5A"/>
    <w:rsid w:val="002737BC"/>
    <w:rsid w:val="002C58F9"/>
    <w:rsid w:val="00336811"/>
    <w:rsid w:val="003A37EC"/>
    <w:rsid w:val="004A434D"/>
    <w:rsid w:val="00503970"/>
    <w:rsid w:val="006C578E"/>
    <w:rsid w:val="007570EC"/>
    <w:rsid w:val="0081791C"/>
    <w:rsid w:val="008B7F87"/>
    <w:rsid w:val="009327FC"/>
    <w:rsid w:val="00A03349"/>
    <w:rsid w:val="00A75FEB"/>
    <w:rsid w:val="00C20BC9"/>
    <w:rsid w:val="00CC3B91"/>
    <w:rsid w:val="00F0303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03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CC3B91"/>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108475650">
      <w:bodyDiv w:val="1"/>
      <w:marLeft w:val="0"/>
      <w:marRight w:val="0"/>
      <w:marTop w:val="0"/>
      <w:marBottom w:val="0"/>
      <w:divBdr>
        <w:top w:val="none" w:sz="0" w:space="0" w:color="auto"/>
        <w:left w:val="none" w:sz="0" w:space="0" w:color="auto"/>
        <w:bottom w:val="none" w:sz="0" w:space="0" w:color="auto"/>
        <w:right w:val="none" w:sz="0" w:space="0" w:color="auto"/>
      </w:divBdr>
    </w:div>
    <w:div w:id="235825925">
      <w:bodyDiv w:val="1"/>
      <w:marLeft w:val="0"/>
      <w:marRight w:val="0"/>
      <w:marTop w:val="0"/>
      <w:marBottom w:val="0"/>
      <w:divBdr>
        <w:top w:val="none" w:sz="0" w:space="0" w:color="auto"/>
        <w:left w:val="none" w:sz="0" w:space="0" w:color="auto"/>
        <w:bottom w:val="none" w:sz="0" w:space="0" w:color="auto"/>
        <w:right w:val="none" w:sz="0" w:space="0" w:color="auto"/>
      </w:divBdr>
    </w:div>
    <w:div w:id="405616083">
      <w:bodyDiv w:val="1"/>
      <w:marLeft w:val="0"/>
      <w:marRight w:val="0"/>
      <w:marTop w:val="0"/>
      <w:marBottom w:val="0"/>
      <w:divBdr>
        <w:top w:val="none" w:sz="0" w:space="0" w:color="auto"/>
        <w:left w:val="none" w:sz="0" w:space="0" w:color="auto"/>
        <w:bottom w:val="none" w:sz="0" w:space="0" w:color="auto"/>
        <w:right w:val="none" w:sz="0" w:space="0" w:color="auto"/>
      </w:divBdr>
    </w:div>
    <w:div w:id="1800418968">
      <w:bodyDiv w:val="1"/>
      <w:marLeft w:val="0"/>
      <w:marRight w:val="0"/>
      <w:marTop w:val="0"/>
      <w:marBottom w:val="0"/>
      <w:divBdr>
        <w:top w:val="none" w:sz="0" w:space="0" w:color="auto"/>
        <w:left w:val="none" w:sz="0" w:space="0" w:color="auto"/>
        <w:bottom w:val="none" w:sz="0" w:space="0" w:color="auto"/>
        <w:right w:val="none" w:sz="0" w:space="0" w:color="auto"/>
      </w:divBdr>
    </w:div>
    <w:div w:id="1996761485">
      <w:bodyDiv w:val="1"/>
      <w:marLeft w:val="0"/>
      <w:marRight w:val="0"/>
      <w:marTop w:val="0"/>
      <w:marBottom w:val="0"/>
      <w:divBdr>
        <w:top w:val="none" w:sz="0" w:space="0" w:color="auto"/>
        <w:left w:val="none" w:sz="0" w:space="0" w:color="auto"/>
        <w:bottom w:val="none" w:sz="0" w:space="0" w:color="auto"/>
        <w:right w:val="none" w:sz="0" w:space="0" w:color="auto"/>
      </w:divBdr>
    </w:div>
    <w:div w:id="2012440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495</Words>
  <Characters>2728</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2018-09-28T15:44:00Z</dcterms:created>
  <dcterms:modified xsi:type="dcterms:W3CDTF">2019-09-07T10:35:00Z</dcterms:modified>
</cp:coreProperties>
</file>