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40F8" w:rsidRPr="00E6351B" w:rsidRDefault="00771D28" w:rsidP="00771D28">
      <w:pPr>
        <w:spacing w:after="80" w:line="240" w:lineRule="auto"/>
        <w:ind w:left="0" w:firstLine="0"/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b/>
          <w:sz w:val="28"/>
          <w:szCs w:val="28"/>
        </w:rPr>
        <w:t xml:space="preserve">        </w:t>
      </w:r>
      <w:bookmarkStart w:id="0" w:name="_GoBack"/>
      <w:bookmarkEnd w:id="0"/>
      <w:r w:rsidR="003259AB" w:rsidRPr="00E6351B">
        <w:rPr>
          <w:rFonts w:ascii="Arial Black" w:hAnsi="Arial Black"/>
          <w:b/>
          <w:sz w:val="28"/>
          <w:szCs w:val="28"/>
        </w:rPr>
        <w:t>COLLEGE AIME CESAIRE DREN ABIDJAN 3  C.E SVT</w:t>
      </w:r>
      <w:r w:rsidR="00851A9E" w:rsidRPr="00E6351B">
        <w:rPr>
          <w:rFonts w:ascii="Arial Black" w:hAnsi="Arial Black"/>
          <w:b/>
          <w:sz w:val="28"/>
          <w:szCs w:val="28"/>
        </w:rPr>
        <w:t xml:space="preserve"> </w:t>
      </w:r>
    </w:p>
    <w:p w:rsidR="00D140F8" w:rsidRDefault="00851A9E">
      <w:pPr>
        <w:pStyle w:val="Titre1"/>
      </w:pPr>
      <w:r>
        <w:t xml:space="preserve">--------------------------------------------------------------------------------------------------------------------------------- </w:t>
      </w:r>
    </w:p>
    <w:p w:rsidR="00D140F8" w:rsidRDefault="004738C2">
      <w:pPr>
        <w:spacing w:after="1" w:line="240" w:lineRule="auto"/>
        <w:ind w:left="38" w:right="-12"/>
        <w:jc w:val="left"/>
      </w:pPr>
      <w:r>
        <w:rPr>
          <w:b/>
          <w:sz w:val="30"/>
        </w:rPr>
        <w:t xml:space="preserve">PREPA BAC </w:t>
      </w:r>
      <w:r w:rsidR="00851A9E">
        <w:rPr>
          <w:b/>
          <w:sz w:val="30"/>
        </w:rPr>
        <w:t xml:space="preserve">                                                              Coefficient : 4 </w:t>
      </w:r>
    </w:p>
    <w:p w:rsidR="00D140F8" w:rsidRDefault="003259AB">
      <w:pPr>
        <w:spacing w:after="1" w:line="240" w:lineRule="auto"/>
        <w:ind w:left="38" w:right="-12"/>
        <w:jc w:val="left"/>
      </w:pPr>
      <w:r>
        <w:rPr>
          <w:b/>
          <w:sz w:val="30"/>
        </w:rPr>
        <w:t xml:space="preserve">MAI-JUIN </w:t>
      </w:r>
      <w:r w:rsidR="00851A9E">
        <w:rPr>
          <w:b/>
          <w:sz w:val="30"/>
        </w:rPr>
        <w:t xml:space="preserve"> 2023                                            </w:t>
      </w:r>
      <w:r>
        <w:rPr>
          <w:b/>
          <w:sz w:val="30"/>
        </w:rPr>
        <w:t xml:space="preserve">              </w:t>
      </w:r>
      <w:r w:rsidR="00851A9E">
        <w:rPr>
          <w:b/>
          <w:sz w:val="30"/>
        </w:rPr>
        <w:t xml:space="preserve">  Durée : 4h </w:t>
      </w:r>
    </w:p>
    <w:p w:rsidR="00D140F8" w:rsidRDefault="00851A9E">
      <w:pPr>
        <w:spacing w:after="0" w:line="240" w:lineRule="auto"/>
        <w:ind w:left="43" w:firstLine="0"/>
        <w:jc w:val="left"/>
      </w:pPr>
      <w:r>
        <w:t xml:space="preserve"> </w:t>
      </w:r>
    </w:p>
    <w:p w:rsidR="00D140F8" w:rsidRDefault="00753B35">
      <w:pPr>
        <w:spacing w:after="0" w:line="240" w:lineRule="auto"/>
        <w:ind w:left="43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37A0879F" wp14:editId="247FB4C8">
                <wp:simplePos x="0" y="0"/>
                <wp:positionH relativeFrom="column">
                  <wp:posOffset>855980</wp:posOffset>
                </wp:positionH>
                <wp:positionV relativeFrom="paragraph">
                  <wp:posOffset>22951</wp:posOffset>
                </wp:positionV>
                <wp:extent cx="4386942" cy="571500"/>
                <wp:effectExtent l="19050" t="19050" r="13970" b="19050"/>
                <wp:wrapNone/>
                <wp:docPr id="2868" name="Group 28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86942" cy="571500"/>
                          <a:chOff x="0" y="0"/>
                          <a:chExt cx="6610350" cy="571500"/>
                        </a:xfrm>
                      </wpg:grpSpPr>
                      <wps:wsp>
                        <wps:cNvPr id="184" name="Shape 184"/>
                        <wps:cNvSpPr/>
                        <wps:spPr>
                          <a:xfrm>
                            <a:off x="0" y="0"/>
                            <a:ext cx="6610350" cy="571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10350" h="571500">
                                <a:moveTo>
                                  <a:pt x="0" y="571500"/>
                                </a:moveTo>
                                <a:lnTo>
                                  <a:pt x="6610350" y="571500"/>
                                </a:lnTo>
                                <a:lnTo>
                                  <a:pt x="661035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81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5C179760" id="Group 2868" o:spid="_x0000_s1026" style="position:absolute;margin-left:67.4pt;margin-top:1.8pt;width:345.45pt;height:45pt;z-index:-251658240;mso-width-relative:margin" coordsize="66103,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0a2hgIAAEkGAAAOAAAAZHJzL2Uyb0RvYy54bWykVdtu2zAMfR+wfxD8vtrOrZkRpw/rlpdh&#10;K9ruAxRZvgCyJEhKnPz9KNpW3BTdhi4PNi0dHpGHFLO5O7WCHLmxjZJ5lN4kEeGSqaKRVR79ev72&#10;aR0R66gsqFCS59GZ2+hu+/HDptMZn6laiYIbAiTSZp3Oo9o5ncWxZTVvqb1RmkvYLJVpqYNPU8WF&#10;oR2wtyKeJckq7pQptFGMWwur9/1mtEX+suTM/SxLyx0ReQSxOXwafO79M95uaFYZquuGDWHQd0TR&#10;0kbCoYHqnjpKDqZ5RdU2zCirSnfDVBursmwYxxwgmzS5ymZn1EFjLlXWVTrIBNJe6fRuWvbj+GBI&#10;U+TRbL2CWknaQpXwYIIrIFCnqwxwO6Of9IMZFqr+y+d8Kk3r35ANOaG05yAtPznCYHExX68+L2YR&#10;YbC3vE2XyaA9q6FAr9xY/XVwXK3SZL6E0r10jMdjYx9dCKbT0Eb2opT9P6Weaqo5FsB6BQal0vVi&#10;FAoBxC+gLIgKItnMgl7/qtDfEqUZO1i34wq1psfv1vXNW4wWrUeLneRoGrgCf2x+TZ3382F6k3R5&#10;FEKpQ638dquO/Fkh0F0qdikm1OQCEXIKDYwvqg8OI2x8a2SewrFP3kRCY4zNNsEwoSwHdWDJ5xQM&#10;zBMWp0oK6VOer1PoSMIozKBSUIeXuW0cDCfRtDDZZrdJ37J4DDD6Vuvri5Y7C+6lEfKRl3ChoOdT&#10;JLGm2n8RhhypH0H4882CNAD1PmUjRPBK3vTyUCp0TQeugWY4ACkHJo/kOP2uadkQTT8CYZBA0uMg&#10;hJCCE4alpAv+EsY3HjjJ1pt7VZxxKKAgcPdQGpxXGNEwW/1AnH4j6vIPsP0NAAD//wMAUEsDBBQA&#10;BgAIAAAAIQADg3oU3wAAAAgBAAAPAAAAZHJzL2Rvd25yZXYueG1sTI9BT8JAEIXvJv6HzZh4k22p&#10;INZuCSHqiZAIJoTb0B3ahu5u013a8u8dT3p88ybvfS9bjqYRPXW+dlZBPIlAkC2crm2p4Hv/8bQA&#10;4QNajY2zpOBGHpb5/V2GqXaD/aJ+F0rBIdanqKAKoU2l9EVFBv3EtWTZO7vOYGDZlVJ3OHC4aeQ0&#10;iubSYG25ocKW1hUVl93VKPgccFgl8Xu/uZzXt+N+tj1sYlLq8WFcvYEINIa/Z/jFZ3TImenkrlZ7&#10;0bBOnhk9KEjmINhfTGcvIE4KXvkg80z+H5D/AAAA//8DAFBLAQItABQABgAIAAAAIQC2gziS/gAA&#10;AOEBAAATAAAAAAAAAAAAAAAAAAAAAABbQ29udGVudF9UeXBlc10ueG1sUEsBAi0AFAAGAAgAAAAh&#10;ADj9If/WAAAAlAEAAAsAAAAAAAAAAAAAAAAALwEAAF9yZWxzLy5yZWxzUEsBAi0AFAAGAAgAAAAh&#10;ANtfRraGAgAASQYAAA4AAAAAAAAAAAAAAAAALgIAAGRycy9lMm9Eb2MueG1sUEsBAi0AFAAGAAgA&#10;AAAhAAODehTfAAAACAEAAA8AAAAAAAAAAAAAAAAA4AQAAGRycy9kb3ducmV2LnhtbFBLBQYAAAAA&#10;BAAEAPMAAADsBQAAAAA=&#10;">
                <v:shape id="Shape 184" o:spid="_x0000_s1027" style="position:absolute;width:66103;height:5715;visibility:visible;mso-wrap-style:square;v-text-anchor:top" coordsize="6610350,571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trPBcIA&#10;AADcAAAADwAAAGRycy9kb3ducmV2LnhtbERPTWsCMRC9F/wPYQRvNauWIqtRRLDYXqSuF2/DZtws&#10;biZLkq6rv74RCr3N433Oct3bRnTkQ+1YwWScgSAuna65UnAqdq9zECEia2wck4I7BVivBi9LzLW7&#10;8Td1x1iJFMIhRwUmxjaXMpSGLIaxa4kTd3HeYkzQV1J7vKVw28hplr1LizWnBoMtbQ2V1+OPVRA+&#10;H/70OJuPaVUXX4fNrCssSqVGw36zABGpj//iP/dep/nzN3g+ky6Qq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62s8FwgAAANwAAAAPAAAAAAAAAAAAAAAAAJgCAABkcnMvZG93&#10;bnJldi54bWxQSwUGAAAAAAQABAD1AAAAhwMAAAAA&#10;" path="m,571500r6610350,l6610350,,,,,571500xe" filled="f" strokeweight="3pt">
                  <v:stroke miterlimit="83231f" joinstyle="miter"/>
                  <v:path arrowok="t" textboxrect="0,0,6610350,571500"/>
                </v:shape>
              </v:group>
            </w:pict>
          </mc:Fallback>
        </mc:AlternateContent>
      </w:r>
      <w:r w:rsidR="00851A9E">
        <w:t xml:space="preserve"> </w:t>
      </w:r>
    </w:p>
    <w:p w:rsidR="00D140F8" w:rsidRDefault="003259AB" w:rsidP="00E6351B">
      <w:pPr>
        <w:spacing w:after="0" w:line="240" w:lineRule="auto"/>
        <w:ind w:left="43" w:firstLine="0"/>
        <w:jc w:val="center"/>
      </w:pPr>
      <w:r>
        <w:rPr>
          <w:rFonts w:ascii="Arial" w:eastAsia="Arial" w:hAnsi="Arial" w:cs="Arial"/>
          <w:b/>
          <w:sz w:val="44"/>
        </w:rPr>
        <w:t>FICHE D’EXERCICE N*2</w:t>
      </w:r>
    </w:p>
    <w:p w:rsidR="00D140F8" w:rsidRDefault="00851A9E" w:rsidP="003259AB">
      <w:pPr>
        <w:tabs>
          <w:tab w:val="left" w:pos="6377"/>
        </w:tabs>
        <w:spacing w:after="0" w:line="240" w:lineRule="auto"/>
        <w:ind w:left="43" w:firstLine="0"/>
        <w:jc w:val="left"/>
      </w:pPr>
      <w:r>
        <w:t xml:space="preserve"> </w:t>
      </w:r>
      <w:r w:rsidR="003259AB">
        <w:tab/>
      </w:r>
      <w:r>
        <w:rPr>
          <w:sz w:val="8"/>
        </w:rPr>
        <w:t xml:space="preserve"> </w:t>
      </w:r>
    </w:p>
    <w:p w:rsidR="00D140F8" w:rsidRDefault="00851A9E">
      <w:pPr>
        <w:spacing w:after="0" w:line="240" w:lineRule="auto"/>
        <w:ind w:left="0" w:firstLine="0"/>
        <w:jc w:val="center"/>
      </w:pPr>
      <w:r>
        <w:rPr>
          <w:b/>
          <w:sz w:val="32"/>
        </w:rPr>
        <w:t>SE</w:t>
      </w:r>
      <w:r>
        <w:rPr>
          <w:b/>
          <w:sz w:val="32"/>
        </w:rPr>
        <w:t xml:space="preserve">RIE : D </w:t>
      </w:r>
    </w:p>
    <w:p w:rsidR="00D140F8" w:rsidRDefault="00851A9E">
      <w:pPr>
        <w:spacing w:after="0" w:line="240" w:lineRule="auto"/>
        <w:ind w:left="0" w:firstLine="0"/>
        <w:jc w:val="center"/>
      </w:pPr>
      <w:r>
        <w:rPr>
          <w:i/>
        </w:rPr>
        <w:t>Cette épreuve comporte quatre pages numérotées 1/</w:t>
      </w:r>
      <w:proofErr w:type="gramStart"/>
      <w:r>
        <w:rPr>
          <w:i/>
        </w:rPr>
        <w:t>4 ,</w:t>
      </w:r>
      <w:proofErr w:type="gramEnd"/>
      <w:r>
        <w:rPr>
          <w:i/>
        </w:rPr>
        <w:t xml:space="preserve"> 2/4, 3/4 et 4/4 </w:t>
      </w:r>
    </w:p>
    <w:p w:rsidR="00D140F8" w:rsidRDefault="00851A9E" w:rsidP="00753B35">
      <w:pPr>
        <w:spacing w:after="0" w:line="240" w:lineRule="auto"/>
        <w:ind w:left="0" w:firstLine="0"/>
        <w:jc w:val="center"/>
      </w:pPr>
      <w:r>
        <w:rPr>
          <w:sz w:val="16"/>
        </w:rPr>
        <w:t xml:space="preserve"> </w:t>
      </w:r>
    </w:p>
    <w:p w:rsidR="00D140F8" w:rsidRDefault="00851A9E" w:rsidP="00753B35">
      <w:pPr>
        <w:spacing w:after="44" w:line="240" w:lineRule="auto"/>
        <w:ind w:left="-5" w:right="-15"/>
        <w:jc w:val="left"/>
      </w:pPr>
      <w:r>
        <w:rPr>
          <w:b/>
          <w:color w:val="211808"/>
          <w:u w:val="single" w:color="211808"/>
        </w:rPr>
        <w:t>EXERCICE 1</w:t>
      </w:r>
      <w:r>
        <w:rPr>
          <w:b/>
          <w:color w:val="211808"/>
        </w:rPr>
        <w:t xml:space="preserve">     (4 points) </w:t>
      </w:r>
      <w:r>
        <w:rPr>
          <w:color w:val="211808"/>
        </w:rPr>
        <w:t xml:space="preserve">   </w:t>
      </w:r>
      <w:r>
        <w:rPr>
          <w:color w:val="211808"/>
          <w:sz w:val="10"/>
        </w:rPr>
        <w:t xml:space="preserve"> </w:t>
      </w:r>
    </w:p>
    <w:p w:rsidR="00D140F8" w:rsidRDefault="00851A9E" w:rsidP="00753B35">
      <w:pPr>
        <w:numPr>
          <w:ilvl w:val="0"/>
          <w:numId w:val="1"/>
        </w:numPr>
        <w:spacing w:after="0" w:line="240" w:lineRule="auto"/>
        <w:ind w:hanging="360"/>
      </w:pPr>
      <w:r>
        <w:rPr>
          <w:color w:val="211808"/>
        </w:rPr>
        <w:t xml:space="preserve">Le schéma ci-dessous </w:t>
      </w:r>
      <w:r>
        <w:t xml:space="preserve">est réalisé lors de la mise en place d’un réflexe acquis de salivation. Les groupes de mots suivants te sont donnés : </w:t>
      </w:r>
      <w:r>
        <w:rPr>
          <w:i/>
        </w:rPr>
        <w:t xml:space="preserve">aire gustative ; centre salivaire bulbaire ; fibres motrices sécrétrices ; fibres sensitives ; fibres auditives ; aires auditives. </w:t>
      </w:r>
    </w:p>
    <w:p w:rsidR="00D140F8" w:rsidRDefault="00851A9E" w:rsidP="00753B35">
      <w:pPr>
        <w:spacing w:after="0" w:line="240" w:lineRule="auto"/>
        <w:ind w:left="360" w:right="576" w:firstLine="0"/>
        <w:jc w:val="left"/>
      </w:pPr>
      <w:r>
        <w:rPr>
          <w:color w:val="211808"/>
          <w:sz w:val="12"/>
        </w:rPr>
        <w:t xml:space="preserve"> </w:t>
      </w:r>
    </w:p>
    <w:p w:rsidR="00D140F8" w:rsidRDefault="00851A9E" w:rsidP="00753B35">
      <w:pPr>
        <w:spacing w:after="23" w:line="240" w:lineRule="auto"/>
        <w:ind w:left="530" w:firstLine="0"/>
        <w:jc w:val="left"/>
      </w:pPr>
      <w:r>
        <w:rPr>
          <w:rFonts w:ascii="Calibri" w:eastAsia="Calibri" w:hAnsi="Calibri" w:cs="Calibri"/>
          <w:noProof/>
          <w:position w:val="3"/>
          <w:sz w:val="22"/>
        </w:rPr>
        <w:drawing>
          <wp:inline distT="0" distB="0" distL="0" distR="0">
            <wp:extent cx="5949950" cy="2057400"/>
            <wp:effectExtent l="0" t="0" r="0" b="0"/>
            <wp:docPr id="2979" name="Picture 29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79" name="Picture 2979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59953" cy="2060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i/>
          <w:color w:val="211808"/>
          <w:sz w:val="6"/>
        </w:rPr>
        <w:t xml:space="preserve"> </w:t>
      </w:r>
      <w:r>
        <w:rPr>
          <w:b/>
          <w:i/>
          <w:color w:val="211808"/>
          <w:sz w:val="6"/>
        </w:rPr>
        <w:tab/>
      </w:r>
      <w:r>
        <w:rPr>
          <w:color w:val="211808"/>
        </w:rPr>
        <w:t xml:space="preserve"> </w:t>
      </w:r>
    </w:p>
    <w:p w:rsidR="00E6351B" w:rsidRDefault="00851A9E" w:rsidP="00753B35">
      <w:pPr>
        <w:spacing w:after="0" w:line="240" w:lineRule="auto"/>
        <w:ind w:left="0" w:firstLine="0"/>
      </w:pPr>
      <w:r>
        <w:rPr>
          <w:b/>
          <w:i/>
          <w:color w:val="211808"/>
        </w:rPr>
        <w:t xml:space="preserve">Annote le schéma à l’aide des groupes de mots qui conviennent, en utilisant les </w:t>
      </w:r>
      <w:r w:rsidR="00771D28">
        <w:rPr>
          <w:b/>
          <w:i/>
          <w:color w:val="211808"/>
        </w:rPr>
        <w:t xml:space="preserve">chiffres. </w:t>
      </w:r>
    </w:p>
    <w:p w:rsidR="00D140F8" w:rsidRDefault="00851A9E" w:rsidP="00753B35">
      <w:pPr>
        <w:spacing w:after="0" w:line="240" w:lineRule="auto"/>
        <w:ind w:left="0" w:firstLine="0"/>
      </w:pPr>
      <w:r>
        <w:rPr>
          <w:color w:val="211808"/>
          <w:sz w:val="14"/>
        </w:rPr>
        <w:t xml:space="preserve"> </w:t>
      </w:r>
    </w:p>
    <w:p w:rsidR="00D140F8" w:rsidRDefault="00851A9E" w:rsidP="00753B35">
      <w:pPr>
        <w:numPr>
          <w:ilvl w:val="0"/>
          <w:numId w:val="1"/>
        </w:numPr>
        <w:spacing w:after="122" w:line="240" w:lineRule="auto"/>
        <w:ind w:hanging="360"/>
      </w:pPr>
      <w:r>
        <w:rPr>
          <w:color w:val="211808"/>
        </w:rPr>
        <w:t xml:space="preserve">Le </w:t>
      </w:r>
      <w:r>
        <w:t xml:space="preserve">texte suivant est relatif à l’influence de certains facteurs sur la vitesse de conduction de l’influx nerveux. Les mots et groupes de mots suivants sont extraits de ce texte </w:t>
      </w:r>
      <w:r>
        <w:rPr>
          <w:i/>
        </w:rPr>
        <w:t>: conduction saltatoire, gaine de myéline, nature, vitesse de conduction, influx n</w:t>
      </w:r>
      <w:r>
        <w:rPr>
          <w:i/>
        </w:rPr>
        <w:t xml:space="preserve">erveux, fibre myélinisée, diamètre, proche en proche, température, grand. </w:t>
      </w:r>
    </w:p>
    <w:p w:rsidR="00D140F8" w:rsidRDefault="00851A9E" w:rsidP="00753B35">
      <w:pPr>
        <w:spacing w:after="3" w:line="240" w:lineRule="auto"/>
        <w:ind w:left="360" w:firstLine="0"/>
        <w:jc w:val="left"/>
      </w:pPr>
      <w:r>
        <w:rPr>
          <w:i/>
          <w:sz w:val="2"/>
        </w:rPr>
        <w:t xml:space="preserve"> </w:t>
      </w:r>
    </w:p>
    <w:p w:rsidR="00D140F8" w:rsidRDefault="00851A9E" w:rsidP="00753B35">
      <w:pPr>
        <w:spacing w:after="54" w:line="240" w:lineRule="auto"/>
        <w:ind w:left="360" w:firstLine="0"/>
        <w:jc w:val="left"/>
      </w:pPr>
      <w:r>
        <w:rPr>
          <w:color w:val="211808"/>
          <w:sz w:val="2"/>
        </w:rPr>
        <w:t xml:space="preserve"> </w:t>
      </w:r>
    </w:p>
    <w:p w:rsidR="00D140F8" w:rsidRDefault="00851A9E" w:rsidP="00753B35">
      <w:pPr>
        <w:spacing w:after="122" w:line="240" w:lineRule="auto"/>
      </w:pPr>
      <w:r>
        <w:t>Dans une fibre nerveuse, la …</w:t>
      </w:r>
      <w:r>
        <w:rPr>
          <w:b/>
        </w:rPr>
        <w:t>(1)</w:t>
      </w:r>
      <w:r>
        <w:t>… de l’influx nerveux est constante sur toute sa longueur. Cependant, elle peut être modifiée par certains facteurs. A une …</w:t>
      </w:r>
      <w:r>
        <w:rPr>
          <w:b/>
        </w:rPr>
        <w:t>(2)</w:t>
      </w:r>
      <w:r>
        <w:t>… constante pour u</w:t>
      </w:r>
      <w:r>
        <w:t>n même type de fibre, la vitesse de conduction de l’…</w:t>
      </w:r>
      <w:r>
        <w:rPr>
          <w:b/>
        </w:rPr>
        <w:t>(3)</w:t>
      </w:r>
      <w:r>
        <w:t>… est fonction du …</w:t>
      </w:r>
      <w:r>
        <w:rPr>
          <w:b/>
        </w:rPr>
        <w:t>(4)</w:t>
      </w:r>
      <w:r>
        <w:t>… de la fibre nerveuse. Plus celui-ci est …</w:t>
      </w:r>
      <w:r>
        <w:rPr>
          <w:b/>
        </w:rPr>
        <w:t>(5)</w:t>
      </w:r>
      <w:r>
        <w:t>…, plus la vitesse de conduction est élevée. A une même température et pour un diamètre constant de la fibre, la vitesse de conducti</w:t>
      </w:r>
      <w:r>
        <w:t>on est fonction de la …</w:t>
      </w:r>
      <w:r>
        <w:rPr>
          <w:b/>
        </w:rPr>
        <w:t>(6)</w:t>
      </w:r>
      <w:r>
        <w:t>… de la fibre c’est-à-dire la présence ou l’absence de la …</w:t>
      </w:r>
      <w:r>
        <w:rPr>
          <w:b/>
        </w:rPr>
        <w:t>(7)</w:t>
      </w:r>
      <w:r>
        <w:t xml:space="preserve">… . </w:t>
      </w:r>
    </w:p>
    <w:p w:rsidR="00D140F8" w:rsidRDefault="00851A9E" w:rsidP="00753B35">
      <w:pPr>
        <w:spacing w:after="44" w:line="240" w:lineRule="auto"/>
        <w:ind w:left="360" w:firstLine="0"/>
        <w:jc w:val="left"/>
      </w:pPr>
      <w:r>
        <w:rPr>
          <w:sz w:val="2"/>
        </w:rPr>
        <w:t xml:space="preserve"> </w:t>
      </w:r>
    </w:p>
    <w:p w:rsidR="00D140F8" w:rsidRDefault="00851A9E" w:rsidP="00753B35">
      <w:pPr>
        <w:spacing w:after="126" w:line="240" w:lineRule="auto"/>
      </w:pPr>
      <w:r>
        <w:t>La vitesse de conduction est plus élevée au niveau de la …</w:t>
      </w:r>
      <w:r>
        <w:rPr>
          <w:b/>
        </w:rPr>
        <w:t>(8)</w:t>
      </w:r>
      <w:r>
        <w:t>…; cette conduction rapide est qualifiée de …</w:t>
      </w:r>
      <w:r>
        <w:rPr>
          <w:b/>
        </w:rPr>
        <w:t>(9)</w:t>
      </w:r>
      <w:r>
        <w:t>… . Par contre, en l’absence de myéline, la conduction se fait de …</w:t>
      </w:r>
      <w:r>
        <w:rPr>
          <w:b/>
        </w:rPr>
        <w:t>(10)</w:t>
      </w:r>
      <w:r>
        <w:t xml:space="preserve">…. </w:t>
      </w:r>
    </w:p>
    <w:p w:rsidR="00E6351B" w:rsidRDefault="00E6351B" w:rsidP="00753B35">
      <w:pPr>
        <w:spacing w:after="126" w:line="240" w:lineRule="auto"/>
      </w:pPr>
    </w:p>
    <w:p w:rsidR="00D140F8" w:rsidRDefault="00851A9E" w:rsidP="00753B35">
      <w:pPr>
        <w:spacing w:after="68" w:line="240" w:lineRule="auto"/>
        <w:ind w:left="257" w:firstLine="0"/>
        <w:jc w:val="left"/>
      </w:pPr>
      <w:r>
        <w:rPr>
          <w:sz w:val="12"/>
        </w:rPr>
        <w:t xml:space="preserve"> </w:t>
      </w:r>
    </w:p>
    <w:p w:rsidR="00D140F8" w:rsidRDefault="00851A9E" w:rsidP="00753B35">
      <w:pPr>
        <w:spacing w:after="0" w:line="240" w:lineRule="auto"/>
        <w:ind w:left="627"/>
        <w:jc w:val="left"/>
      </w:pPr>
      <w:r>
        <w:rPr>
          <w:b/>
          <w:i/>
        </w:rPr>
        <w:lastRenderedPageBreak/>
        <w:t xml:space="preserve">Complète le texte à l’aide des mots et groupes de mots, en utilisant les chiffres.  </w:t>
      </w:r>
    </w:p>
    <w:p w:rsidR="00D140F8" w:rsidRDefault="00851A9E" w:rsidP="00753B35">
      <w:pPr>
        <w:numPr>
          <w:ilvl w:val="0"/>
          <w:numId w:val="1"/>
        </w:numPr>
        <w:spacing w:line="240" w:lineRule="auto"/>
        <w:ind w:hanging="360"/>
      </w:pPr>
      <w:r>
        <w:t>Les propositions suivantes se rapportent au mécanisme de la contraction musculaire.</w:t>
      </w:r>
      <w:r>
        <w:rPr>
          <w:i/>
        </w:rPr>
        <w:t xml:space="preserve"> </w:t>
      </w:r>
    </w:p>
    <w:p w:rsidR="00D140F8" w:rsidRDefault="00851A9E" w:rsidP="00753B35">
      <w:pPr>
        <w:spacing w:line="240" w:lineRule="auto"/>
        <w:ind w:left="360" w:right="6608" w:hanging="103"/>
      </w:pPr>
      <w:r>
        <w:rPr>
          <w:sz w:val="6"/>
        </w:rPr>
        <w:t xml:space="preserve"> </w:t>
      </w:r>
      <w:r>
        <w:t>1.</w:t>
      </w:r>
      <w:r>
        <w:rPr>
          <w:rFonts w:ascii="Arial" w:eastAsia="Arial" w:hAnsi="Arial" w:cs="Arial"/>
        </w:rPr>
        <w:t xml:space="preserve"> </w:t>
      </w:r>
      <w:r>
        <w:t xml:space="preserve">Rupture des ponts acto-myosine </w:t>
      </w:r>
    </w:p>
    <w:p w:rsidR="00D140F8" w:rsidRDefault="00851A9E" w:rsidP="00753B35">
      <w:pPr>
        <w:spacing w:after="20" w:line="240" w:lineRule="auto"/>
        <w:ind w:left="257" w:firstLine="0"/>
        <w:jc w:val="left"/>
      </w:pPr>
      <w:r>
        <w:rPr>
          <w:sz w:val="4"/>
        </w:rPr>
        <w:t xml:space="preserve"> </w:t>
      </w:r>
    </w:p>
    <w:p w:rsidR="00D140F8" w:rsidRDefault="00851A9E" w:rsidP="00753B35">
      <w:pPr>
        <w:numPr>
          <w:ilvl w:val="1"/>
          <w:numId w:val="1"/>
        </w:numPr>
        <w:spacing w:after="81" w:line="240" w:lineRule="auto"/>
        <w:ind w:hanging="360"/>
      </w:pPr>
      <w:r>
        <w:t xml:space="preserve">Hydrolyse des molécules d’ATP fixés sur les têtes de myosine </w:t>
      </w:r>
    </w:p>
    <w:p w:rsidR="00D140F8" w:rsidRDefault="00851A9E" w:rsidP="00753B35">
      <w:pPr>
        <w:numPr>
          <w:ilvl w:val="1"/>
          <w:numId w:val="1"/>
        </w:numPr>
        <w:spacing w:line="240" w:lineRule="auto"/>
        <w:ind w:hanging="360"/>
      </w:pPr>
      <w:r>
        <w:t xml:space="preserve">Liaison de l’actine et de la myosine  </w:t>
      </w:r>
    </w:p>
    <w:p w:rsidR="00D140F8" w:rsidRDefault="00851A9E" w:rsidP="00753B35">
      <w:pPr>
        <w:numPr>
          <w:ilvl w:val="1"/>
          <w:numId w:val="1"/>
        </w:numPr>
        <w:spacing w:line="240" w:lineRule="auto"/>
        <w:ind w:hanging="360"/>
      </w:pPr>
      <w:r>
        <w:t>fixation des ions Ca</w:t>
      </w:r>
      <w:r>
        <w:rPr>
          <w:vertAlign w:val="superscript"/>
        </w:rPr>
        <w:t xml:space="preserve">2+ </w:t>
      </w:r>
      <w:r>
        <w:t xml:space="preserve">sur la troponine </w:t>
      </w:r>
    </w:p>
    <w:p w:rsidR="00D140F8" w:rsidRDefault="00851A9E" w:rsidP="00753B35">
      <w:pPr>
        <w:spacing w:after="39" w:line="240" w:lineRule="auto"/>
        <w:ind w:left="257" w:firstLine="0"/>
        <w:jc w:val="left"/>
      </w:pPr>
      <w:r>
        <w:rPr>
          <w:sz w:val="4"/>
        </w:rPr>
        <w:t xml:space="preserve"> </w:t>
      </w:r>
    </w:p>
    <w:p w:rsidR="00D140F8" w:rsidRDefault="00851A9E" w:rsidP="00753B35">
      <w:pPr>
        <w:numPr>
          <w:ilvl w:val="1"/>
          <w:numId w:val="1"/>
        </w:numPr>
        <w:spacing w:line="240" w:lineRule="auto"/>
        <w:ind w:hanging="360"/>
      </w:pPr>
      <w:r>
        <w:t xml:space="preserve">Pivotement des têtes de myosine sur les filaments d’actine </w:t>
      </w:r>
    </w:p>
    <w:p w:rsidR="00D140F8" w:rsidRDefault="00851A9E" w:rsidP="00753B35">
      <w:pPr>
        <w:numPr>
          <w:ilvl w:val="1"/>
          <w:numId w:val="1"/>
        </w:numPr>
        <w:spacing w:line="240" w:lineRule="auto"/>
        <w:ind w:hanging="360"/>
      </w:pPr>
      <w:r>
        <w:t>Libération des sit</w:t>
      </w:r>
      <w:r>
        <w:t xml:space="preserve">es de fixation de la myosine par la tropomyosine </w:t>
      </w:r>
    </w:p>
    <w:p w:rsidR="00D140F8" w:rsidRDefault="00851A9E" w:rsidP="00753B35">
      <w:pPr>
        <w:numPr>
          <w:ilvl w:val="1"/>
          <w:numId w:val="1"/>
        </w:numPr>
        <w:spacing w:line="240" w:lineRule="auto"/>
        <w:ind w:hanging="360"/>
      </w:pPr>
      <w:r>
        <w:t>Libération des ions Ca</w:t>
      </w:r>
      <w:r>
        <w:rPr>
          <w:vertAlign w:val="superscript"/>
        </w:rPr>
        <w:t>2+</w:t>
      </w:r>
      <w:r>
        <w:t xml:space="preserve"> par le réticulum sarcoplasmique </w:t>
      </w:r>
    </w:p>
    <w:p w:rsidR="00D140F8" w:rsidRDefault="00851A9E" w:rsidP="00753B35">
      <w:pPr>
        <w:spacing w:after="35" w:line="240" w:lineRule="auto"/>
        <w:ind w:left="257" w:firstLine="0"/>
        <w:jc w:val="left"/>
      </w:pPr>
      <w:r>
        <w:rPr>
          <w:sz w:val="4"/>
        </w:rPr>
        <w:t xml:space="preserve"> </w:t>
      </w:r>
    </w:p>
    <w:p w:rsidR="00D140F8" w:rsidRDefault="00851A9E" w:rsidP="00753B35">
      <w:pPr>
        <w:numPr>
          <w:ilvl w:val="1"/>
          <w:numId w:val="1"/>
        </w:numPr>
        <w:spacing w:after="83" w:line="240" w:lineRule="auto"/>
        <w:ind w:hanging="360"/>
      </w:pPr>
      <w:r>
        <w:t xml:space="preserve">Glissement des filaments d’actine entre les filaments de myosine </w:t>
      </w:r>
    </w:p>
    <w:p w:rsidR="00D140F8" w:rsidRDefault="00851A9E" w:rsidP="00753B35">
      <w:pPr>
        <w:numPr>
          <w:ilvl w:val="1"/>
          <w:numId w:val="1"/>
        </w:numPr>
        <w:spacing w:line="240" w:lineRule="auto"/>
        <w:ind w:hanging="360"/>
      </w:pPr>
      <w:r>
        <w:t>Fixation de nouvelle molécule d’ATP sur les têtes de myosine et réabsorption active des ions Ca</w:t>
      </w:r>
      <w:r>
        <w:rPr>
          <w:vertAlign w:val="superscript"/>
        </w:rPr>
        <w:t>2+.</w:t>
      </w:r>
      <w:r>
        <w:t xml:space="preserve"> </w:t>
      </w:r>
    </w:p>
    <w:p w:rsidR="00D140F8" w:rsidRDefault="00851A9E" w:rsidP="00753B35">
      <w:pPr>
        <w:spacing w:after="45" w:line="240" w:lineRule="auto"/>
        <w:ind w:left="0" w:firstLine="0"/>
        <w:jc w:val="left"/>
      </w:pPr>
      <w:r>
        <w:rPr>
          <w:b/>
          <w:sz w:val="12"/>
        </w:rPr>
        <w:t xml:space="preserve"> </w:t>
      </w:r>
    </w:p>
    <w:p w:rsidR="00D140F8" w:rsidRDefault="00851A9E" w:rsidP="00753B35">
      <w:pPr>
        <w:spacing w:after="0" w:line="240" w:lineRule="auto"/>
        <w:ind w:left="715"/>
        <w:jc w:val="left"/>
      </w:pPr>
      <w:r>
        <w:rPr>
          <w:b/>
          <w:i/>
        </w:rPr>
        <w:t xml:space="preserve">Classe-les dans l’ordre chronologique du déroulement du mécanisme de la contraction en utilisant les chiffres. </w:t>
      </w:r>
    </w:p>
    <w:p w:rsidR="00D140F8" w:rsidRDefault="00851A9E" w:rsidP="00753B35">
      <w:pPr>
        <w:spacing w:after="0" w:line="240" w:lineRule="auto"/>
        <w:ind w:left="617" w:firstLine="0"/>
        <w:jc w:val="left"/>
      </w:pPr>
      <w:r>
        <w:rPr>
          <w:sz w:val="16"/>
        </w:rPr>
        <w:t xml:space="preserve"> </w:t>
      </w:r>
    </w:p>
    <w:p w:rsidR="00D140F8" w:rsidRDefault="00851A9E" w:rsidP="00753B35">
      <w:pPr>
        <w:spacing w:after="44" w:line="240" w:lineRule="auto"/>
        <w:ind w:left="-5" w:right="-15"/>
        <w:jc w:val="left"/>
      </w:pPr>
      <w:r>
        <w:rPr>
          <w:b/>
          <w:color w:val="211808"/>
          <w:u w:val="single" w:color="211808"/>
        </w:rPr>
        <w:t>EXERCICE 2</w:t>
      </w:r>
      <w:r>
        <w:rPr>
          <w:b/>
          <w:color w:val="211808"/>
        </w:rPr>
        <w:t xml:space="preserve">     (4 points) </w:t>
      </w:r>
    </w:p>
    <w:p w:rsidR="00D140F8" w:rsidRDefault="00851A9E" w:rsidP="00753B35">
      <w:pPr>
        <w:numPr>
          <w:ilvl w:val="0"/>
          <w:numId w:val="2"/>
        </w:numPr>
        <w:spacing w:line="240" w:lineRule="auto"/>
        <w:ind w:hanging="420"/>
      </w:pPr>
      <w:r>
        <w:t>Les affirmati</w:t>
      </w:r>
      <w:r>
        <w:t xml:space="preserve">ons ci-dessous sont relatives au maintien de la constance du milieu intérieur. </w:t>
      </w:r>
    </w:p>
    <w:p w:rsidR="00D140F8" w:rsidRDefault="00851A9E" w:rsidP="00753B35">
      <w:pPr>
        <w:spacing w:after="0" w:line="240" w:lineRule="auto"/>
        <w:ind w:left="360" w:firstLine="0"/>
        <w:jc w:val="left"/>
      </w:pPr>
      <w:r>
        <w:rPr>
          <w:sz w:val="10"/>
        </w:rPr>
        <w:t xml:space="preserve"> </w:t>
      </w:r>
    </w:p>
    <w:p w:rsidR="00D140F8" w:rsidRDefault="00851A9E" w:rsidP="00753B35">
      <w:pPr>
        <w:numPr>
          <w:ilvl w:val="1"/>
          <w:numId w:val="2"/>
        </w:numPr>
        <w:spacing w:line="240" w:lineRule="auto"/>
        <w:ind w:left="566" w:hanging="360"/>
      </w:pPr>
      <w:r>
        <w:t xml:space="preserve">Le rein intervient dans la régulation de la composition chimique du plasma. </w:t>
      </w:r>
    </w:p>
    <w:p w:rsidR="00D140F8" w:rsidRDefault="00851A9E" w:rsidP="00753B35">
      <w:pPr>
        <w:numPr>
          <w:ilvl w:val="1"/>
          <w:numId w:val="2"/>
        </w:numPr>
        <w:spacing w:after="84" w:line="240" w:lineRule="auto"/>
        <w:ind w:left="566" w:hanging="360"/>
      </w:pPr>
      <w:r>
        <w:t xml:space="preserve">En cas d’hypoglycémie, la corticosurrénale peut libérer du glucose par hydrolyse du glycogène. </w:t>
      </w:r>
    </w:p>
    <w:p w:rsidR="00D140F8" w:rsidRDefault="00851A9E" w:rsidP="00753B35">
      <w:pPr>
        <w:numPr>
          <w:ilvl w:val="1"/>
          <w:numId w:val="2"/>
        </w:numPr>
        <w:spacing w:after="85" w:line="240" w:lineRule="auto"/>
        <w:ind w:left="566" w:hanging="360"/>
      </w:pPr>
      <w:r>
        <w:t xml:space="preserve">Le pancréas sécrète une hormone </w:t>
      </w:r>
      <w:r w:rsidR="004738C2">
        <w:t>hyperglycémiante</w:t>
      </w:r>
      <w:r>
        <w:t xml:space="preserve"> qui est l’insuline. </w:t>
      </w:r>
    </w:p>
    <w:p w:rsidR="00D140F8" w:rsidRDefault="00851A9E" w:rsidP="00753B35">
      <w:pPr>
        <w:numPr>
          <w:ilvl w:val="1"/>
          <w:numId w:val="2"/>
        </w:numPr>
        <w:spacing w:after="84" w:line="240" w:lineRule="auto"/>
        <w:ind w:left="566" w:hanging="360"/>
      </w:pPr>
      <w:r>
        <w:t xml:space="preserve">L’aldostérone entraine une augmentation de l’excrétion urinaire de sodium. </w:t>
      </w:r>
    </w:p>
    <w:p w:rsidR="00D140F8" w:rsidRDefault="00851A9E" w:rsidP="00753B35">
      <w:pPr>
        <w:numPr>
          <w:ilvl w:val="1"/>
          <w:numId w:val="2"/>
        </w:numPr>
        <w:spacing w:after="85" w:line="240" w:lineRule="auto"/>
        <w:ind w:left="566" w:hanging="360"/>
      </w:pPr>
      <w:r>
        <w:t xml:space="preserve">La réabsorption tubulaire de l’eau entraine une dilution de l’urine. </w:t>
      </w:r>
    </w:p>
    <w:p w:rsidR="00D140F8" w:rsidRDefault="00851A9E" w:rsidP="00753B35">
      <w:pPr>
        <w:numPr>
          <w:ilvl w:val="1"/>
          <w:numId w:val="2"/>
        </w:numPr>
        <w:spacing w:line="240" w:lineRule="auto"/>
        <w:ind w:left="566" w:hanging="360"/>
      </w:pPr>
      <w:r>
        <w:t>L’ADH est sécrétée par des neurones de l</w:t>
      </w:r>
      <w:r>
        <w:t xml:space="preserve">’hypothalamus. </w:t>
      </w:r>
    </w:p>
    <w:p w:rsidR="00D140F8" w:rsidRDefault="00851A9E" w:rsidP="00753B35">
      <w:pPr>
        <w:numPr>
          <w:ilvl w:val="1"/>
          <w:numId w:val="2"/>
        </w:numPr>
        <w:spacing w:line="240" w:lineRule="auto"/>
        <w:ind w:left="566" w:hanging="360"/>
      </w:pPr>
      <w:r>
        <w:t xml:space="preserve">La capsule de Bowman assure la réabsorption du sodium. </w:t>
      </w:r>
    </w:p>
    <w:p w:rsidR="00D140F8" w:rsidRDefault="00851A9E" w:rsidP="00753B35">
      <w:pPr>
        <w:numPr>
          <w:ilvl w:val="1"/>
          <w:numId w:val="2"/>
        </w:numPr>
        <w:spacing w:line="240" w:lineRule="auto"/>
        <w:ind w:left="566" w:hanging="360"/>
      </w:pPr>
      <w:r>
        <w:t xml:space="preserve">Le processus par lequel des substances vont retourner dans le sang à partir du liquide contenu dans les tubules des néphrons est la réabsorption. </w:t>
      </w:r>
    </w:p>
    <w:p w:rsidR="00D140F8" w:rsidRDefault="00851A9E" w:rsidP="00753B35">
      <w:pPr>
        <w:spacing w:after="34" w:line="240" w:lineRule="auto"/>
        <w:ind w:left="360" w:firstLine="0"/>
        <w:jc w:val="left"/>
      </w:pPr>
      <w:r>
        <w:rPr>
          <w:sz w:val="6"/>
        </w:rPr>
        <w:t xml:space="preserve"> </w:t>
      </w:r>
    </w:p>
    <w:p w:rsidR="00D140F8" w:rsidRDefault="00851A9E" w:rsidP="00753B35">
      <w:pPr>
        <w:spacing w:after="0" w:line="240" w:lineRule="auto"/>
        <w:ind w:left="987"/>
        <w:jc w:val="left"/>
      </w:pPr>
      <w:r>
        <w:rPr>
          <w:b/>
          <w:i/>
        </w:rPr>
        <w:t>Réponds par « vrai » aux affirmatio</w:t>
      </w:r>
      <w:r>
        <w:rPr>
          <w:b/>
          <w:i/>
        </w:rPr>
        <w:t xml:space="preserve">ns lorsqu’elles sont justes ou par « faux » lorsqu’elles sont fausses en utilisant les chiffres.  </w:t>
      </w:r>
    </w:p>
    <w:p w:rsidR="00D140F8" w:rsidRDefault="00851A9E" w:rsidP="00753B35">
      <w:pPr>
        <w:spacing w:after="64" w:line="240" w:lineRule="auto"/>
        <w:ind w:left="977" w:firstLine="0"/>
        <w:jc w:val="left"/>
      </w:pPr>
      <w:r>
        <w:rPr>
          <w:i/>
          <w:sz w:val="10"/>
        </w:rPr>
        <w:t xml:space="preserve"> </w:t>
      </w:r>
    </w:p>
    <w:p w:rsidR="00D140F8" w:rsidRDefault="00851A9E" w:rsidP="00753B35">
      <w:pPr>
        <w:numPr>
          <w:ilvl w:val="0"/>
          <w:numId w:val="2"/>
        </w:numPr>
        <w:spacing w:after="164" w:line="240" w:lineRule="auto"/>
        <w:ind w:hanging="420"/>
      </w:pPr>
      <w:r>
        <w:rPr>
          <w:sz w:val="26"/>
        </w:rPr>
        <w:t>L</w:t>
      </w:r>
      <w:r>
        <w:t xml:space="preserve">es évènements suivants sont relatifs au déroulement d’une réaction immunitaire spécifique à médiation humorale dans le désordre. </w:t>
      </w:r>
    </w:p>
    <w:p w:rsidR="00D140F8" w:rsidRDefault="00851A9E" w:rsidP="00753B35">
      <w:pPr>
        <w:numPr>
          <w:ilvl w:val="1"/>
          <w:numId w:val="2"/>
        </w:numPr>
        <w:spacing w:line="240" w:lineRule="auto"/>
        <w:ind w:left="566" w:hanging="360"/>
      </w:pPr>
      <w:r>
        <w:t xml:space="preserve">Sécrétion de l’interleukine II par les Lymphocyte T4.  </w:t>
      </w:r>
    </w:p>
    <w:p w:rsidR="00D140F8" w:rsidRDefault="00851A9E" w:rsidP="00753B35">
      <w:pPr>
        <w:numPr>
          <w:ilvl w:val="1"/>
          <w:numId w:val="2"/>
        </w:numPr>
        <w:spacing w:line="240" w:lineRule="auto"/>
        <w:ind w:left="566" w:hanging="360"/>
      </w:pPr>
      <w:r>
        <w:t xml:space="preserve">Activation de la différenciation des lymphocytes B en plasmocytes ; </w:t>
      </w:r>
    </w:p>
    <w:p w:rsidR="00D140F8" w:rsidRDefault="00851A9E" w:rsidP="00753B35">
      <w:pPr>
        <w:numPr>
          <w:ilvl w:val="1"/>
          <w:numId w:val="2"/>
        </w:numPr>
        <w:spacing w:line="240" w:lineRule="auto"/>
        <w:ind w:left="566" w:hanging="360"/>
      </w:pPr>
      <w:r>
        <w:t xml:space="preserve">Entrée de l’antigène M dans l’organisme à travers une blessure ;  </w:t>
      </w:r>
    </w:p>
    <w:p w:rsidR="00D140F8" w:rsidRDefault="00851A9E" w:rsidP="00753B35">
      <w:pPr>
        <w:numPr>
          <w:ilvl w:val="1"/>
          <w:numId w:val="2"/>
        </w:numPr>
        <w:spacing w:line="240" w:lineRule="auto"/>
        <w:ind w:left="566" w:hanging="360"/>
      </w:pPr>
      <w:r>
        <w:t xml:space="preserve">Sécrétion d’anticorps spécifiques à l’antigène M ; </w:t>
      </w:r>
    </w:p>
    <w:p w:rsidR="00D140F8" w:rsidRDefault="00851A9E" w:rsidP="00753B35">
      <w:pPr>
        <w:numPr>
          <w:ilvl w:val="1"/>
          <w:numId w:val="2"/>
        </w:numPr>
        <w:spacing w:line="240" w:lineRule="auto"/>
        <w:ind w:left="566" w:hanging="360"/>
      </w:pPr>
      <w:r>
        <w:t xml:space="preserve">Reconnaissance et phagocytose de l’antigène M par les macrophages ;  </w:t>
      </w:r>
    </w:p>
    <w:p w:rsidR="00D140F8" w:rsidRDefault="00851A9E" w:rsidP="00753B35">
      <w:pPr>
        <w:numPr>
          <w:ilvl w:val="1"/>
          <w:numId w:val="2"/>
        </w:numPr>
        <w:spacing w:line="240" w:lineRule="auto"/>
        <w:ind w:left="566" w:hanging="360"/>
      </w:pPr>
      <w:r>
        <w:t xml:space="preserve">Formation de complexe immun et destruction de l’antigène M ; </w:t>
      </w:r>
    </w:p>
    <w:p w:rsidR="00D140F8" w:rsidRDefault="00851A9E" w:rsidP="00753B35">
      <w:pPr>
        <w:numPr>
          <w:ilvl w:val="1"/>
          <w:numId w:val="2"/>
        </w:numPr>
        <w:spacing w:line="240" w:lineRule="auto"/>
        <w:ind w:left="566" w:hanging="360"/>
      </w:pPr>
      <w:r>
        <w:t>Présentation de l’</w:t>
      </w:r>
      <w:r w:rsidR="004738C2">
        <w:t>épitope</w:t>
      </w:r>
      <w:r>
        <w:t xml:space="preserve"> de l’antigène M aux Lymphocyte T4 par les macrophages ; </w:t>
      </w:r>
    </w:p>
    <w:p w:rsidR="00D140F8" w:rsidRDefault="00851A9E" w:rsidP="00753B35">
      <w:pPr>
        <w:spacing w:after="0" w:line="240" w:lineRule="auto"/>
        <w:ind w:left="720" w:firstLine="0"/>
        <w:jc w:val="left"/>
      </w:pPr>
      <w:r>
        <w:t xml:space="preserve"> </w:t>
      </w:r>
    </w:p>
    <w:p w:rsidR="00D140F8" w:rsidRDefault="00851A9E" w:rsidP="00753B35">
      <w:pPr>
        <w:spacing w:after="0" w:line="240" w:lineRule="auto"/>
        <w:ind w:left="715"/>
        <w:jc w:val="left"/>
      </w:pPr>
      <w:r>
        <w:rPr>
          <w:b/>
          <w:i/>
        </w:rPr>
        <w:t>Classe-les dans l'ordre chronologique d</w:t>
      </w:r>
      <w:r>
        <w:rPr>
          <w:b/>
          <w:i/>
        </w:rPr>
        <w:t xml:space="preserve">u déroulement de la réaction immunitaire à médiation humorale. </w:t>
      </w:r>
      <w:r>
        <w:rPr>
          <w:b/>
          <w:i/>
          <w:sz w:val="10"/>
        </w:rPr>
        <w:t xml:space="preserve"> </w:t>
      </w:r>
    </w:p>
    <w:p w:rsidR="00D140F8" w:rsidRDefault="00851A9E" w:rsidP="00753B35">
      <w:pPr>
        <w:numPr>
          <w:ilvl w:val="0"/>
          <w:numId w:val="2"/>
        </w:numPr>
        <w:spacing w:after="0" w:line="240" w:lineRule="auto"/>
        <w:ind w:hanging="420"/>
      </w:pPr>
      <w:r>
        <w:rPr>
          <w:color w:val="211808"/>
        </w:rPr>
        <w:t xml:space="preserve">Le texte ci-dessous est relatif à l’automatisme cardiaque. </w:t>
      </w:r>
    </w:p>
    <w:p w:rsidR="00D140F8" w:rsidRDefault="00851A9E" w:rsidP="00753B35">
      <w:pPr>
        <w:spacing w:line="240" w:lineRule="auto"/>
      </w:pPr>
      <w:r>
        <w:t>Le cœur des mammifères possède son propre foyer d’automatisme appelé ...</w:t>
      </w:r>
      <w:r>
        <w:rPr>
          <w:b/>
        </w:rPr>
        <w:t>(1)</w:t>
      </w:r>
      <w:r>
        <w:t>…au sein duquel le …</w:t>
      </w:r>
      <w:r>
        <w:rPr>
          <w:b/>
        </w:rPr>
        <w:t>(2)</w:t>
      </w:r>
      <w:r>
        <w:t>… joue le rôle de pacemaker. C</w:t>
      </w:r>
      <w:r>
        <w:t>e nœud impose son …</w:t>
      </w:r>
      <w:r>
        <w:rPr>
          <w:b/>
        </w:rPr>
        <w:t>(3)</w:t>
      </w:r>
      <w:r>
        <w:t xml:space="preserve">… à l’ensemble du myocarde. Les potentiels d’action </w:t>
      </w:r>
      <w:r>
        <w:lastRenderedPageBreak/>
        <w:t>à l’origine des contractions cardiaques naissent de …</w:t>
      </w:r>
      <w:r>
        <w:rPr>
          <w:b/>
        </w:rPr>
        <w:t>(4)</w:t>
      </w:r>
      <w:r>
        <w:t>… et rythmique dans l’oreillette …</w:t>
      </w:r>
      <w:r>
        <w:rPr>
          <w:b/>
        </w:rPr>
        <w:t>(5)</w:t>
      </w:r>
      <w:r>
        <w:t>… . Ces potentiels sont transmis au …</w:t>
      </w:r>
      <w:r>
        <w:rPr>
          <w:b/>
        </w:rPr>
        <w:t>(6)</w:t>
      </w:r>
      <w:r>
        <w:t xml:space="preserve">… qui les conduit au faisceau de His. Ce dernier </w:t>
      </w:r>
      <w:r>
        <w:t>les propage aux …</w:t>
      </w:r>
      <w:r>
        <w:rPr>
          <w:b/>
        </w:rPr>
        <w:t>(7)</w:t>
      </w:r>
      <w:r>
        <w:t>… grâce au réseau de Purkinje.</w:t>
      </w:r>
      <w:r>
        <w:rPr>
          <w:color w:val="211808"/>
        </w:rPr>
        <w:t xml:space="preserve"> </w:t>
      </w:r>
    </w:p>
    <w:p w:rsidR="00D140F8" w:rsidRDefault="00851A9E" w:rsidP="00753B35">
      <w:pPr>
        <w:spacing w:after="41" w:line="240" w:lineRule="auto"/>
        <w:ind w:left="360" w:firstLine="0"/>
        <w:jc w:val="left"/>
      </w:pPr>
      <w:r>
        <w:rPr>
          <w:b/>
          <w:sz w:val="12"/>
        </w:rPr>
        <w:t xml:space="preserve"> </w:t>
      </w:r>
    </w:p>
    <w:p w:rsidR="00D140F8" w:rsidRDefault="00851A9E" w:rsidP="00753B35">
      <w:pPr>
        <w:spacing w:after="0" w:line="240" w:lineRule="auto"/>
        <w:ind w:left="715"/>
        <w:jc w:val="left"/>
      </w:pPr>
      <w:r>
        <w:rPr>
          <w:b/>
          <w:i/>
        </w:rPr>
        <w:t xml:space="preserve">Complète le texte à l’aide des mots et groupes de mots qui conviennent en utilisant les chiffres. </w:t>
      </w:r>
    </w:p>
    <w:p w:rsidR="00D140F8" w:rsidRDefault="00851A9E" w:rsidP="00753B35">
      <w:pPr>
        <w:spacing w:after="0" w:line="240" w:lineRule="auto"/>
        <w:ind w:left="0" w:firstLine="0"/>
        <w:jc w:val="left"/>
      </w:pPr>
      <w:r>
        <w:rPr>
          <w:b/>
          <w:color w:val="211808"/>
        </w:rPr>
        <w:t xml:space="preserve"> </w:t>
      </w:r>
    </w:p>
    <w:p w:rsidR="00D140F8" w:rsidRDefault="00851A9E" w:rsidP="00753B35">
      <w:pPr>
        <w:spacing w:after="44" w:line="240" w:lineRule="auto"/>
        <w:ind w:left="-5" w:right="-15"/>
        <w:jc w:val="left"/>
      </w:pPr>
      <w:r>
        <w:rPr>
          <w:b/>
          <w:color w:val="211808"/>
          <w:u w:val="single" w:color="211808"/>
        </w:rPr>
        <w:t>EXERCICE 3</w:t>
      </w:r>
      <w:r>
        <w:rPr>
          <w:b/>
          <w:color w:val="211808"/>
        </w:rPr>
        <w:t xml:space="preserve">     (6 points) </w:t>
      </w:r>
    </w:p>
    <w:p w:rsidR="00D140F8" w:rsidRDefault="00851A9E" w:rsidP="00753B35">
      <w:pPr>
        <w:spacing w:line="240" w:lineRule="auto"/>
        <w:ind w:left="10"/>
      </w:pPr>
      <w:r>
        <w:t xml:space="preserve">Pour montrer la relation entre les ovaires et l’hypophyse, ton professeur de SVT présente le protocole expérimental suivant : </w:t>
      </w:r>
    </w:p>
    <w:p w:rsidR="00D140F8" w:rsidRDefault="00851A9E" w:rsidP="00753B35">
      <w:pPr>
        <w:spacing w:line="240" w:lineRule="auto"/>
        <w:ind w:left="10"/>
      </w:pPr>
      <w:r>
        <w:t xml:space="preserve">Chez une guenon </w:t>
      </w:r>
      <w:r w:rsidR="004738C2">
        <w:t>ovariectomie</w:t>
      </w:r>
      <w:r>
        <w:t>, on place d’abord un implant sous-cutané libérant de faibles doses d’œstradiol de façon continue p</w:t>
      </w:r>
      <w:r>
        <w:t xml:space="preserve">our maintenir sa teneur sanguine à 60 </w:t>
      </w:r>
      <w:proofErr w:type="spellStart"/>
      <w:r>
        <w:t>pg</w:t>
      </w:r>
      <w:proofErr w:type="spellEnd"/>
      <w:r>
        <w:t xml:space="preserve">/ml.  </w:t>
      </w:r>
    </w:p>
    <w:p w:rsidR="00D140F8" w:rsidRDefault="00851A9E" w:rsidP="00753B35">
      <w:pPr>
        <w:spacing w:line="240" w:lineRule="auto"/>
        <w:ind w:left="10"/>
      </w:pPr>
      <w:r>
        <w:t xml:space="preserve">Dans un second temps, on injecte de forte dose d’œstradiol (supérieur à 300pg/ml à l’animal. </w:t>
      </w:r>
    </w:p>
    <w:p w:rsidR="00D140F8" w:rsidRDefault="00851A9E" w:rsidP="00753B35">
      <w:pPr>
        <w:spacing w:line="240" w:lineRule="auto"/>
        <w:ind w:left="10" w:right="86"/>
      </w:pPr>
      <w:r>
        <w:t>On suit la variation des taux de LH et d’œstradiol au cours du temps. Les résultats ont permis d’obtenir les tracés</w:t>
      </w:r>
      <w:r>
        <w:t xml:space="preserve"> du document 1 ci-dessous. </w:t>
      </w:r>
    </w:p>
    <w:p w:rsidR="00D140F8" w:rsidRDefault="00851A9E" w:rsidP="00753B35">
      <w:pPr>
        <w:spacing w:after="0" w:line="240" w:lineRule="auto"/>
        <w:ind w:left="257" w:firstLine="0"/>
        <w:jc w:val="left"/>
      </w:pPr>
      <w:r>
        <w:rPr>
          <w:sz w:val="6"/>
        </w:rPr>
        <w:t xml:space="preserve"> </w:t>
      </w:r>
    </w:p>
    <w:p w:rsidR="00D140F8" w:rsidRDefault="00851A9E" w:rsidP="00753B35">
      <w:pPr>
        <w:spacing w:after="0" w:line="240" w:lineRule="auto"/>
        <w:ind w:left="0" w:right="521" w:firstLine="0"/>
        <w:jc w:val="right"/>
      </w:pPr>
      <w:r>
        <w:rPr>
          <w:rFonts w:ascii="Calibri" w:eastAsia="Calibri" w:hAnsi="Calibri" w:cs="Calibri"/>
          <w:noProof/>
          <w:position w:val="1"/>
          <w:sz w:val="22"/>
        </w:rPr>
        <w:drawing>
          <wp:inline distT="0" distB="0" distL="0" distR="0">
            <wp:extent cx="6009880" cy="2209800"/>
            <wp:effectExtent l="0" t="0" r="0" b="0"/>
            <wp:docPr id="3318" name="Picture 33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18" name="Picture 3318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027417" cy="2216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D140F8" w:rsidRDefault="00851A9E" w:rsidP="00753B35">
      <w:pPr>
        <w:pStyle w:val="Titre2"/>
      </w:pPr>
      <w:r>
        <w:t>Document 1</w:t>
      </w:r>
      <w:r>
        <w:rPr>
          <w:b w:val="0"/>
          <w:u w:val="none"/>
        </w:rPr>
        <w:t xml:space="preserve"> </w:t>
      </w:r>
    </w:p>
    <w:p w:rsidR="00D140F8" w:rsidRDefault="00851A9E" w:rsidP="00753B35">
      <w:pPr>
        <w:spacing w:line="240" w:lineRule="auto"/>
        <w:ind w:left="267"/>
      </w:pPr>
      <w:r>
        <w:t xml:space="preserve">A la fin de la leçon, ton voisin ne comprend pas les résultats obtenus. Il sollicite ton aide.  </w:t>
      </w:r>
    </w:p>
    <w:p w:rsidR="00D140F8" w:rsidRDefault="00851A9E" w:rsidP="00753B35">
      <w:pPr>
        <w:spacing w:after="0" w:line="240" w:lineRule="auto"/>
        <w:ind w:left="257" w:firstLine="0"/>
        <w:jc w:val="left"/>
      </w:pPr>
      <w:r>
        <w:t xml:space="preserve">                                                  </w:t>
      </w:r>
      <w:r>
        <w:rPr>
          <w:sz w:val="10"/>
        </w:rPr>
        <w:t xml:space="preserve"> </w:t>
      </w:r>
    </w:p>
    <w:p w:rsidR="00D140F8" w:rsidRDefault="00851A9E" w:rsidP="00753B35">
      <w:pPr>
        <w:spacing w:line="240" w:lineRule="auto"/>
        <w:ind w:right="4308"/>
      </w:pPr>
      <w:r>
        <w:t>1-</w:t>
      </w:r>
      <w:r>
        <w:rPr>
          <w:rFonts w:ascii="Arial" w:eastAsia="Arial" w:hAnsi="Arial" w:cs="Arial"/>
        </w:rPr>
        <w:t xml:space="preserve"> </w:t>
      </w:r>
      <w:r>
        <w:t>Fais une analyse comparée des tracés du document 1.  2-</w:t>
      </w:r>
      <w:r>
        <w:rPr>
          <w:rFonts w:ascii="Arial" w:eastAsia="Arial" w:hAnsi="Arial" w:cs="Arial"/>
        </w:rPr>
        <w:t xml:space="preserve"> </w:t>
      </w:r>
      <w:r>
        <w:t>Int</w:t>
      </w:r>
      <w:r>
        <w:t xml:space="preserve">erprète les résultats obtenus. </w:t>
      </w:r>
    </w:p>
    <w:p w:rsidR="00D140F8" w:rsidRDefault="00851A9E" w:rsidP="00753B35">
      <w:pPr>
        <w:numPr>
          <w:ilvl w:val="0"/>
          <w:numId w:val="3"/>
        </w:numPr>
        <w:spacing w:line="240" w:lineRule="auto"/>
        <w:ind w:hanging="360"/>
      </w:pPr>
      <w:r>
        <w:t xml:space="preserve">Déduis l’action exercée par l’ovaire sur l’hypophyse. </w:t>
      </w:r>
    </w:p>
    <w:p w:rsidR="00D140F8" w:rsidRDefault="00851A9E" w:rsidP="00753B35">
      <w:pPr>
        <w:numPr>
          <w:ilvl w:val="0"/>
          <w:numId w:val="3"/>
        </w:numPr>
        <w:spacing w:line="240" w:lineRule="auto"/>
        <w:ind w:hanging="360"/>
      </w:pPr>
      <w:r>
        <w:t xml:space="preserve">Résume par un schéma, l’interaction qui existe entre ces deux organes.  </w:t>
      </w:r>
    </w:p>
    <w:p w:rsidR="00D140F8" w:rsidRDefault="00851A9E" w:rsidP="00753B35">
      <w:pPr>
        <w:spacing w:after="44" w:line="240" w:lineRule="auto"/>
        <w:ind w:left="-5" w:right="-15"/>
        <w:jc w:val="left"/>
      </w:pPr>
      <w:r>
        <w:rPr>
          <w:b/>
          <w:color w:val="211808"/>
          <w:u w:val="single" w:color="211808"/>
        </w:rPr>
        <w:t>EXERCICE 4</w:t>
      </w:r>
      <w:r>
        <w:rPr>
          <w:b/>
          <w:color w:val="211808"/>
        </w:rPr>
        <w:t xml:space="preserve">  (6 points) </w:t>
      </w:r>
    </w:p>
    <w:p w:rsidR="00D140F8" w:rsidRDefault="00851A9E" w:rsidP="00753B35">
      <w:pPr>
        <w:spacing w:line="240" w:lineRule="auto"/>
        <w:ind w:left="10" w:right="346"/>
      </w:pPr>
      <w:r>
        <w:t>Lors d’une séance de régulation portant sur l’infection de l’organisme par le VIH, votre professeur de SVT forme des groupes de travail comportant trois élèves chacun. Il met à la disposition de chaque groupe de travail, les documents ci-dessous pour explo</w:t>
      </w:r>
      <w:r>
        <w:t xml:space="preserve">itation : </w:t>
      </w:r>
    </w:p>
    <w:p w:rsidR="00D140F8" w:rsidRDefault="00851A9E" w:rsidP="00753B35">
      <w:pPr>
        <w:spacing w:after="3" w:line="240" w:lineRule="auto"/>
        <w:ind w:left="0" w:firstLine="0"/>
        <w:jc w:val="left"/>
      </w:pPr>
      <w:r>
        <w:rPr>
          <w:sz w:val="4"/>
        </w:rPr>
        <w:t xml:space="preserve"> </w:t>
      </w:r>
    </w:p>
    <w:p w:rsidR="00D140F8" w:rsidRDefault="00851A9E" w:rsidP="00753B35">
      <w:pPr>
        <w:spacing w:line="240" w:lineRule="auto"/>
        <w:ind w:left="70"/>
      </w:pPr>
      <w:r>
        <w:t>-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Le document 2 montre la structure du VIH. </w:t>
      </w:r>
    </w:p>
    <w:p w:rsidR="00D140F8" w:rsidRDefault="00851A9E" w:rsidP="00753B35">
      <w:pPr>
        <w:spacing w:after="0" w:line="240" w:lineRule="auto"/>
        <w:ind w:left="420" w:right="2980" w:firstLine="0"/>
        <w:jc w:val="left"/>
      </w:pPr>
      <w:r>
        <w:rPr>
          <w:sz w:val="14"/>
        </w:rPr>
        <w:t xml:space="preserve"> </w:t>
      </w:r>
    </w:p>
    <w:p w:rsidR="00D140F8" w:rsidRDefault="00851A9E" w:rsidP="00753B35">
      <w:pPr>
        <w:spacing w:after="0" w:line="240" w:lineRule="auto"/>
        <w:ind w:left="0" w:firstLine="0"/>
        <w:jc w:val="center"/>
      </w:pPr>
      <w:r>
        <w:rPr>
          <w:rFonts w:ascii="Calibri" w:eastAsia="Calibri" w:hAnsi="Calibri" w:cs="Calibri"/>
          <w:noProof/>
          <w:sz w:val="22"/>
        </w:rPr>
        <w:drawing>
          <wp:inline distT="0" distB="0" distL="0" distR="0">
            <wp:extent cx="2870200" cy="1665514"/>
            <wp:effectExtent l="0" t="0" r="6350" b="0"/>
            <wp:docPr id="3319" name="Picture 33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19" name="Picture 3319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75801" cy="1668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D140F8" w:rsidRDefault="00851A9E" w:rsidP="00753B35">
      <w:pPr>
        <w:pStyle w:val="Titre2"/>
      </w:pPr>
      <w:r>
        <w:lastRenderedPageBreak/>
        <w:t>Document 2</w:t>
      </w:r>
      <w:r>
        <w:rPr>
          <w:u w:val="none"/>
        </w:rPr>
        <w:t xml:space="preserve"> </w:t>
      </w:r>
    </w:p>
    <w:p w:rsidR="00D140F8" w:rsidRDefault="00851A9E" w:rsidP="00753B35">
      <w:pPr>
        <w:spacing w:line="240" w:lineRule="auto"/>
        <w:ind w:left="420" w:hanging="360"/>
      </w:pPr>
      <w:r>
        <w:t>-</w:t>
      </w:r>
      <w:r>
        <w:rPr>
          <w:rFonts w:ascii="Arial" w:eastAsia="Arial" w:hAnsi="Arial" w:cs="Arial"/>
        </w:rPr>
        <w:t xml:space="preserve"> </w:t>
      </w:r>
      <w:r>
        <w:t xml:space="preserve">Le document 3 montre l’évolution naturelle du nombre de LT4, mesurée chez des patients contaminés par le VIH depuis au moins un an.  </w:t>
      </w:r>
    </w:p>
    <w:p w:rsidR="00D140F8" w:rsidRDefault="00851A9E" w:rsidP="00753B35">
      <w:pPr>
        <w:spacing w:after="0" w:line="240" w:lineRule="auto"/>
        <w:ind w:left="420" w:right="619" w:firstLine="0"/>
        <w:jc w:val="left"/>
      </w:pPr>
      <w:r>
        <w:rPr>
          <w:sz w:val="12"/>
        </w:rPr>
        <w:t xml:space="preserve"> </w:t>
      </w:r>
    </w:p>
    <w:p w:rsidR="00D140F8" w:rsidRDefault="00851A9E" w:rsidP="00753B35">
      <w:pPr>
        <w:spacing w:after="0" w:line="240" w:lineRule="auto"/>
        <w:ind w:left="0" w:right="559" w:firstLine="0"/>
        <w:jc w:val="right"/>
      </w:pPr>
      <w:r>
        <w:rPr>
          <w:rFonts w:ascii="Calibri" w:eastAsia="Calibri" w:hAnsi="Calibri" w:cs="Calibri"/>
          <w:noProof/>
          <w:position w:val="1"/>
          <w:sz w:val="22"/>
        </w:rPr>
        <w:drawing>
          <wp:inline distT="0" distB="0" distL="0" distR="0">
            <wp:extent cx="5861050" cy="2002972"/>
            <wp:effectExtent l="0" t="0" r="6350" b="0"/>
            <wp:docPr id="3426" name="Picture 34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26" name="Picture 3426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874845" cy="2007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D140F8" w:rsidRDefault="00851A9E" w:rsidP="00753B35">
      <w:pPr>
        <w:spacing w:after="0" w:line="240" w:lineRule="auto"/>
        <w:ind w:left="420" w:firstLine="0"/>
        <w:jc w:val="left"/>
      </w:pPr>
      <w:r>
        <w:rPr>
          <w:sz w:val="16"/>
        </w:rPr>
        <w:t xml:space="preserve"> </w:t>
      </w:r>
    </w:p>
    <w:p w:rsidR="00D140F8" w:rsidRDefault="00851A9E" w:rsidP="00753B35">
      <w:pPr>
        <w:pStyle w:val="Titre2"/>
      </w:pPr>
      <w:r>
        <w:t>Document 3</w:t>
      </w:r>
      <w:r>
        <w:rPr>
          <w:u w:val="none"/>
        </w:rPr>
        <w:t xml:space="preserve"> </w:t>
      </w:r>
    </w:p>
    <w:p w:rsidR="00D140F8" w:rsidRDefault="00851A9E" w:rsidP="00753B35">
      <w:pPr>
        <w:spacing w:after="0" w:line="240" w:lineRule="auto"/>
        <w:ind w:left="0" w:firstLine="0"/>
        <w:jc w:val="center"/>
      </w:pPr>
      <w:r>
        <w:rPr>
          <w:b/>
          <w:sz w:val="14"/>
        </w:rPr>
        <w:t xml:space="preserve"> </w:t>
      </w:r>
    </w:p>
    <w:p w:rsidR="00D140F8" w:rsidRDefault="00851A9E" w:rsidP="00753B35">
      <w:pPr>
        <w:spacing w:line="240" w:lineRule="auto"/>
        <w:ind w:left="420" w:right="348" w:hanging="360"/>
      </w:pPr>
      <w:r>
        <w:t>-</w:t>
      </w:r>
      <w:r>
        <w:rPr>
          <w:rFonts w:ascii="Arial" w:eastAsia="Arial" w:hAnsi="Arial" w:cs="Arial"/>
        </w:rPr>
        <w:t xml:space="preserve"> </w:t>
      </w:r>
      <w:r>
        <w:t>Le document 4 montre la modification du nombre de Lymphocytes T4 (LT4) chez des patients porteurs du virus au cours d’un traitement médicamenteux. Le traitement a été administré pendant 5 ans à des individus ayant au début du traitement entre 200 et 350 LT</w:t>
      </w:r>
      <w:r>
        <w:t xml:space="preserve">4 par mm3 de sang. </w:t>
      </w:r>
    </w:p>
    <w:p w:rsidR="00D140F8" w:rsidRDefault="00851A9E" w:rsidP="00753B35">
      <w:pPr>
        <w:spacing w:after="0" w:line="240" w:lineRule="auto"/>
        <w:ind w:left="0" w:firstLine="0"/>
        <w:jc w:val="left"/>
      </w:pPr>
      <w:r>
        <w:rPr>
          <w:sz w:val="10"/>
        </w:rPr>
        <w:t xml:space="preserve"> </w:t>
      </w:r>
    </w:p>
    <w:p w:rsidR="00D140F8" w:rsidRDefault="00851A9E" w:rsidP="00753B35">
      <w:pPr>
        <w:spacing w:after="0" w:line="240" w:lineRule="auto"/>
        <w:ind w:left="257" w:firstLine="0"/>
        <w:jc w:val="left"/>
      </w:pPr>
      <w:r>
        <w:rPr>
          <w:sz w:val="2"/>
        </w:rPr>
        <w:t xml:space="preserve"> </w:t>
      </w:r>
    </w:p>
    <w:p w:rsidR="00D140F8" w:rsidRDefault="00851A9E" w:rsidP="00753B35">
      <w:pPr>
        <w:spacing w:after="0" w:line="240" w:lineRule="auto"/>
        <w:ind w:left="0" w:right="276" w:firstLine="0"/>
        <w:jc w:val="right"/>
      </w:pPr>
      <w:r>
        <w:rPr>
          <w:rFonts w:ascii="Calibri" w:eastAsia="Calibri" w:hAnsi="Calibri" w:cs="Calibri"/>
          <w:noProof/>
          <w:position w:val="1"/>
          <w:sz w:val="22"/>
        </w:rPr>
        <w:drawing>
          <wp:inline distT="0" distB="0" distL="0" distR="0">
            <wp:extent cx="6276975" cy="2705100"/>
            <wp:effectExtent l="0" t="0" r="0" b="0"/>
            <wp:docPr id="3427" name="Picture 34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27" name="Picture 3427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276975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D140F8" w:rsidRDefault="00851A9E" w:rsidP="00753B35">
      <w:pPr>
        <w:pStyle w:val="Titre2"/>
      </w:pPr>
      <w:r>
        <w:t>Document 4</w:t>
      </w:r>
      <w:r>
        <w:rPr>
          <w:u w:val="none"/>
        </w:rPr>
        <w:t xml:space="preserve"> </w:t>
      </w:r>
    </w:p>
    <w:p w:rsidR="00D140F8" w:rsidRDefault="00851A9E" w:rsidP="00753B35">
      <w:pPr>
        <w:spacing w:after="1" w:line="240" w:lineRule="auto"/>
        <w:ind w:left="0" w:firstLine="0"/>
        <w:jc w:val="center"/>
      </w:pPr>
      <w:r>
        <w:rPr>
          <w:b/>
          <w:sz w:val="10"/>
        </w:rPr>
        <w:t xml:space="preserve"> </w:t>
      </w:r>
    </w:p>
    <w:p w:rsidR="00D140F8" w:rsidRDefault="00851A9E" w:rsidP="00753B35">
      <w:pPr>
        <w:spacing w:line="240" w:lineRule="auto"/>
        <w:ind w:left="10" w:right="239"/>
      </w:pPr>
      <w:r>
        <w:t xml:space="preserve">Les membres de ton groupe n’arrivant pas à exploiter les documents, se tournent vers toi. Aide ton groupe à les exploiter. </w:t>
      </w:r>
    </w:p>
    <w:p w:rsidR="00D140F8" w:rsidRDefault="00851A9E" w:rsidP="00753B35">
      <w:pPr>
        <w:spacing w:after="0" w:line="240" w:lineRule="auto"/>
        <w:ind w:left="0" w:firstLine="0"/>
        <w:jc w:val="left"/>
      </w:pPr>
      <w:r>
        <w:rPr>
          <w:sz w:val="10"/>
        </w:rPr>
        <w:t xml:space="preserve"> </w:t>
      </w:r>
    </w:p>
    <w:p w:rsidR="00D140F8" w:rsidRDefault="00851A9E" w:rsidP="00753B35">
      <w:pPr>
        <w:numPr>
          <w:ilvl w:val="0"/>
          <w:numId w:val="4"/>
        </w:numPr>
        <w:spacing w:line="240" w:lineRule="auto"/>
        <w:ind w:hanging="360"/>
      </w:pPr>
      <w:r>
        <w:t xml:space="preserve">Annote le document 2 en utilisant les lettres. </w:t>
      </w:r>
    </w:p>
    <w:p w:rsidR="00D140F8" w:rsidRDefault="00851A9E" w:rsidP="00753B35">
      <w:pPr>
        <w:numPr>
          <w:ilvl w:val="0"/>
          <w:numId w:val="4"/>
        </w:numPr>
        <w:spacing w:line="240" w:lineRule="auto"/>
        <w:ind w:hanging="360"/>
      </w:pPr>
      <w:r>
        <w:t xml:space="preserve">Analyse les graphes </w:t>
      </w:r>
      <w:r w:rsidR="004738C2">
        <w:t>des documents</w:t>
      </w:r>
      <w:r>
        <w:t xml:space="preserve"> 3 et 4. </w:t>
      </w:r>
    </w:p>
    <w:p w:rsidR="00D140F8" w:rsidRDefault="00851A9E" w:rsidP="00753B35">
      <w:pPr>
        <w:numPr>
          <w:ilvl w:val="0"/>
          <w:numId w:val="4"/>
        </w:numPr>
        <w:spacing w:line="240" w:lineRule="auto"/>
        <w:ind w:hanging="360"/>
      </w:pPr>
      <w:r>
        <w:t xml:space="preserve">Explique l’évolution de la quantité de LT4 avant le traitement et pendant le traitement. </w:t>
      </w:r>
    </w:p>
    <w:p w:rsidR="00D140F8" w:rsidRDefault="00851A9E" w:rsidP="00753B35">
      <w:pPr>
        <w:numPr>
          <w:ilvl w:val="0"/>
          <w:numId w:val="4"/>
        </w:numPr>
        <w:spacing w:line="240" w:lineRule="auto"/>
        <w:ind w:hanging="360"/>
      </w:pPr>
      <w:r>
        <w:t xml:space="preserve">Propose l’évolution des maladies opportunistes pendant ce traitement. </w:t>
      </w:r>
    </w:p>
    <w:p w:rsidR="00D140F8" w:rsidRDefault="00851A9E" w:rsidP="00753B35">
      <w:pPr>
        <w:spacing w:after="8" w:line="240" w:lineRule="auto"/>
        <w:ind w:left="0" w:firstLine="0"/>
        <w:jc w:val="left"/>
      </w:pPr>
      <w:r>
        <w:rPr>
          <w:b/>
          <w:color w:val="211808"/>
        </w:rPr>
        <w:t xml:space="preserve"> </w:t>
      </w:r>
    </w:p>
    <w:p w:rsidR="00D140F8" w:rsidRDefault="00851A9E" w:rsidP="00753B35">
      <w:pPr>
        <w:spacing w:after="2" w:line="240" w:lineRule="auto"/>
        <w:ind w:left="0" w:firstLine="0"/>
        <w:jc w:val="left"/>
      </w:pPr>
      <w:r>
        <w:rPr>
          <w:b/>
          <w:color w:val="211808"/>
        </w:rPr>
        <w:t xml:space="preserve"> </w:t>
      </w:r>
    </w:p>
    <w:p w:rsidR="00D140F8" w:rsidRDefault="00851A9E" w:rsidP="00753B35">
      <w:pPr>
        <w:spacing w:after="0" w:line="240" w:lineRule="auto"/>
        <w:ind w:left="0" w:firstLine="0"/>
        <w:jc w:val="left"/>
      </w:pPr>
      <w:r>
        <w:rPr>
          <w:b/>
          <w:color w:val="211808"/>
          <w:sz w:val="14"/>
        </w:rPr>
        <w:t xml:space="preserve"> </w:t>
      </w:r>
    </w:p>
    <w:p w:rsidR="00D140F8" w:rsidRDefault="00851A9E" w:rsidP="00753B35">
      <w:pPr>
        <w:spacing w:after="0" w:line="240" w:lineRule="auto"/>
        <w:ind w:left="0" w:firstLine="0"/>
        <w:jc w:val="left"/>
      </w:pPr>
      <w:r>
        <w:rPr>
          <w:color w:val="211808"/>
          <w:sz w:val="2"/>
        </w:rPr>
        <w:t xml:space="preserve"> </w:t>
      </w:r>
    </w:p>
    <w:p w:rsidR="00D140F8" w:rsidRDefault="00851A9E" w:rsidP="00753B35">
      <w:pPr>
        <w:spacing w:after="0" w:line="240" w:lineRule="auto"/>
        <w:ind w:left="0" w:firstLine="0"/>
        <w:jc w:val="center"/>
      </w:pPr>
      <w:r>
        <w:rPr>
          <w:b/>
          <w:color w:val="211808"/>
          <w:sz w:val="6"/>
        </w:rPr>
        <w:t xml:space="preserve"> </w:t>
      </w:r>
    </w:p>
    <w:p w:rsidR="00D140F8" w:rsidRDefault="00851A9E" w:rsidP="00753B35">
      <w:pPr>
        <w:spacing w:after="2" w:line="240" w:lineRule="auto"/>
        <w:ind w:left="0" w:firstLine="0"/>
        <w:jc w:val="center"/>
      </w:pPr>
      <w:r>
        <w:rPr>
          <w:b/>
          <w:color w:val="211808"/>
        </w:rPr>
        <w:lastRenderedPageBreak/>
        <w:t xml:space="preserve"> </w:t>
      </w:r>
    </w:p>
    <w:p w:rsidR="00D140F8" w:rsidRDefault="00851A9E" w:rsidP="00753B35">
      <w:pPr>
        <w:spacing w:after="4" w:line="240" w:lineRule="auto"/>
        <w:ind w:left="0" w:firstLine="0"/>
        <w:jc w:val="center"/>
      </w:pPr>
      <w:r>
        <w:rPr>
          <w:b/>
          <w:color w:val="211808"/>
          <w:sz w:val="8"/>
        </w:rPr>
        <w:t xml:space="preserve"> </w:t>
      </w:r>
    </w:p>
    <w:p w:rsidR="00D140F8" w:rsidRDefault="00851A9E">
      <w:pPr>
        <w:spacing w:after="6" w:line="240" w:lineRule="auto"/>
        <w:ind w:left="0" w:firstLine="0"/>
        <w:jc w:val="center"/>
      </w:pPr>
      <w:r>
        <w:rPr>
          <w:b/>
          <w:color w:val="211808"/>
        </w:rPr>
        <w:t xml:space="preserve"> </w:t>
      </w:r>
    </w:p>
    <w:p w:rsidR="00D140F8" w:rsidRDefault="00851A9E">
      <w:pPr>
        <w:spacing w:after="6" w:line="240" w:lineRule="auto"/>
        <w:ind w:left="0" w:firstLine="0"/>
        <w:jc w:val="left"/>
      </w:pPr>
      <w:r>
        <w:rPr>
          <w:b/>
          <w:color w:val="211808"/>
        </w:rPr>
        <w:t xml:space="preserve"> </w:t>
      </w:r>
    </w:p>
    <w:p w:rsidR="00D140F8" w:rsidRDefault="00851A9E">
      <w:pPr>
        <w:spacing w:after="0" w:line="240" w:lineRule="auto"/>
        <w:ind w:left="0" w:firstLine="0"/>
        <w:jc w:val="left"/>
      </w:pPr>
      <w:r>
        <w:rPr>
          <w:b/>
          <w:color w:val="211808"/>
        </w:rPr>
        <w:t xml:space="preserve"> </w:t>
      </w:r>
    </w:p>
    <w:sectPr w:rsidR="00D140F8">
      <w:footerReference w:type="even" r:id="rId12"/>
      <w:footerReference w:type="default" r:id="rId13"/>
      <w:footerReference w:type="first" r:id="rId14"/>
      <w:pgSz w:w="11899" w:h="16459"/>
      <w:pgMar w:top="727" w:right="716" w:bottom="908" w:left="708" w:header="720" w:footer="33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851A9E">
      <w:pPr>
        <w:spacing w:after="0" w:line="240" w:lineRule="auto"/>
      </w:pPr>
      <w:r>
        <w:separator/>
      </w:r>
    </w:p>
  </w:endnote>
  <w:endnote w:type="continuationSeparator" w:id="0">
    <w:p w:rsidR="00000000" w:rsidRDefault="00851A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40F8" w:rsidRDefault="00851A9E">
    <w:pPr>
      <w:spacing w:after="30" w:line="240" w:lineRule="auto"/>
      <w:ind w:lef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/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rFonts w:ascii="Calibri" w:eastAsia="Calibri" w:hAnsi="Calibri" w:cs="Calibri"/>
        <w:sz w:val="22"/>
      </w:rPr>
      <w:t>4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D140F8" w:rsidRDefault="00851A9E">
    <w:pPr>
      <w:spacing w:after="0" w:line="240" w:lineRule="auto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40F8" w:rsidRDefault="00851A9E">
    <w:pPr>
      <w:spacing w:after="30" w:line="240" w:lineRule="auto"/>
      <w:ind w:lef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Pr="00851A9E">
      <w:rPr>
        <w:rFonts w:ascii="Calibri" w:eastAsia="Calibri" w:hAnsi="Calibri" w:cs="Calibri"/>
        <w:noProof/>
        <w:sz w:val="22"/>
      </w:rPr>
      <w:t>5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/ </w:t>
    </w:r>
    <w:r>
      <w:fldChar w:fldCharType="begin"/>
    </w:r>
    <w:r>
      <w:instrText xml:space="preserve"> NUMPAGES   \* MERGEFORMAT </w:instrText>
    </w:r>
    <w:r>
      <w:fldChar w:fldCharType="separate"/>
    </w:r>
    <w:r w:rsidRPr="00851A9E">
      <w:rPr>
        <w:rFonts w:ascii="Calibri" w:eastAsia="Calibri" w:hAnsi="Calibri" w:cs="Calibri"/>
        <w:noProof/>
        <w:sz w:val="22"/>
      </w:rPr>
      <w:t>5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D140F8" w:rsidRDefault="00851A9E">
    <w:pPr>
      <w:spacing w:after="0" w:line="240" w:lineRule="auto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40F8" w:rsidRDefault="00851A9E">
    <w:pPr>
      <w:spacing w:after="30" w:line="240" w:lineRule="auto"/>
      <w:ind w:lef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/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rFonts w:ascii="Calibri" w:eastAsia="Calibri" w:hAnsi="Calibri" w:cs="Calibri"/>
        <w:sz w:val="22"/>
      </w:rPr>
      <w:t>4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D140F8" w:rsidRDefault="00851A9E">
    <w:pPr>
      <w:spacing w:after="0" w:line="240" w:lineRule="auto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851A9E">
      <w:pPr>
        <w:spacing w:after="0" w:line="240" w:lineRule="auto"/>
      </w:pPr>
      <w:r>
        <w:separator/>
      </w:r>
    </w:p>
  </w:footnote>
  <w:footnote w:type="continuationSeparator" w:id="0">
    <w:p w:rsidR="00000000" w:rsidRDefault="00851A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4A3DC1"/>
    <w:multiLevelType w:val="hybridMultilevel"/>
    <w:tmpl w:val="ACCECC3C"/>
    <w:lvl w:ilvl="0" w:tplc="A7061B8C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CC020D4">
      <w:start w:val="1"/>
      <w:numFmt w:val="lowerLetter"/>
      <w:lvlText w:val="%2"/>
      <w:lvlJc w:val="left"/>
      <w:pPr>
        <w:ind w:left="1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5EE9C04">
      <w:start w:val="1"/>
      <w:numFmt w:val="lowerRoman"/>
      <w:lvlText w:val="%3"/>
      <w:lvlJc w:val="left"/>
      <w:pPr>
        <w:ind w:left="21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4901DF8">
      <w:start w:val="1"/>
      <w:numFmt w:val="decimal"/>
      <w:lvlText w:val="%4"/>
      <w:lvlJc w:val="left"/>
      <w:pPr>
        <w:ind w:left="28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A66E59A">
      <w:start w:val="1"/>
      <w:numFmt w:val="lowerLetter"/>
      <w:lvlText w:val="%5"/>
      <w:lvlJc w:val="left"/>
      <w:pPr>
        <w:ind w:left="35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54A53B0">
      <w:start w:val="1"/>
      <w:numFmt w:val="lowerRoman"/>
      <w:lvlText w:val="%6"/>
      <w:lvlJc w:val="left"/>
      <w:pPr>
        <w:ind w:left="43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CD8AD1C">
      <w:start w:val="1"/>
      <w:numFmt w:val="decimal"/>
      <w:lvlText w:val="%7"/>
      <w:lvlJc w:val="left"/>
      <w:pPr>
        <w:ind w:left="50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A900476">
      <w:start w:val="1"/>
      <w:numFmt w:val="lowerLetter"/>
      <w:lvlText w:val="%8"/>
      <w:lvlJc w:val="left"/>
      <w:pPr>
        <w:ind w:left="57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974BC44">
      <w:start w:val="1"/>
      <w:numFmt w:val="lowerRoman"/>
      <w:lvlText w:val="%9"/>
      <w:lvlJc w:val="left"/>
      <w:pPr>
        <w:ind w:left="64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304761BB"/>
    <w:multiLevelType w:val="hybridMultilevel"/>
    <w:tmpl w:val="25BC0888"/>
    <w:lvl w:ilvl="0" w:tplc="A73E7668">
      <w:start w:val="3"/>
      <w:numFmt w:val="decimal"/>
      <w:lvlText w:val="%1-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E6AF5B6">
      <w:start w:val="1"/>
      <w:numFmt w:val="lowerLetter"/>
      <w:lvlText w:val="%2"/>
      <w:lvlJc w:val="left"/>
      <w:pPr>
        <w:ind w:left="1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8FAB0E0">
      <w:start w:val="1"/>
      <w:numFmt w:val="lowerRoman"/>
      <w:lvlText w:val="%3"/>
      <w:lvlJc w:val="left"/>
      <w:pPr>
        <w:ind w:left="21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C960C6C">
      <w:start w:val="1"/>
      <w:numFmt w:val="decimal"/>
      <w:lvlText w:val="%4"/>
      <w:lvlJc w:val="left"/>
      <w:pPr>
        <w:ind w:left="28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DDEE5A8">
      <w:start w:val="1"/>
      <w:numFmt w:val="lowerLetter"/>
      <w:lvlText w:val="%5"/>
      <w:lvlJc w:val="left"/>
      <w:pPr>
        <w:ind w:left="35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1DE9B02">
      <w:start w:val="1"/>
      <w:numFmt w:val="lowerRoman"/>
      <w:lvlText w:val="%6"/>
      <w:lvlJc w:val="left"/>
      <w:pPr>
        <w:ind w:left="43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30CCCAA">
      <w:start w:val="1"/>
      <w:numFmt w:val="decimal"/>
      <w:lvlText w:val="%7"/>
      <w:lvlJc w:val="left"/>
      <w:pPr>
        <w:ind w:left="50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750A4B6">
      <w:start w:val="1"/>
      <w:numFmt w:val="lowerLetter"/>
      <w:lvlText w:val="%8"/>
      <w:lvlJc w:val="left"/>
      <w:pPr>
        <w:ind w:left="57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EE8E8AE">
      <w:start w:val="1"/>
      <w:numFmt w:val="lowerRoman"/>
      <w:lvlText w:val="%9"/>
      <w:lvlJc w:val="left"/>
      <w:pPr>
        <w:ind w:left="64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5E31476B"/>
    <w:multiLevelType w:val="hybridMultilevel"/>
    <w:tmpl w:val="2432F39C"/>
    <w:lvl w:ilvl="0" w:tplc="41802202">
      <w:start w:val="1"/>
      <w:numFmt w:val="upperLetter"/>
      <w:lvlText w:val="%1."/>
      <w:lvlJc w:val="left"/>
      <w:pPr>
        <w:ind w:left="36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75242C4">
      <w:start w:val="2"/>
      <w:numFmt w:val="decimal"/>
      <w:lvlText w:val="%2."/>
      <w:lvlJc w:val="left"/>
      <w:pPr>
        <w:ind w:left="6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6"/>
        <w:u w:val="none" w:color="000000"/>
        <w:bdr w:val="none" w:sz="0" w:space="0" w:color="auto"/>
        <w:shd w:val="clear" w:color="auto" w:fill="auto"/>
        <w:vertAlign w:val="subscript"/>
      </w:rPr>
    </w:lvl>
    <w:lvl w:ilvl="2" w:tplc="CC16F862">
      <w:start w:val="1"/>
      <w:numFmt w:val="lowerRoman"/>
      <w:lvlText w:val="%3"/>
      <w:lvlJc w:val="left"/>
      <w:pPr>
        <w:ind w:left="13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6"/>
        <w:u w:val="none" w:color="000000"/>
        <w:bdr w:val="none" w:sz="0" w:space="0" w:color="auto"/>
        <w:shd w:val="clear" w:color="auto" w:fill="auto"/>
        <w:vertAlign w:val="subscript"/>
      </w:rPr>
    </w:lvl>
    <w:lvl w:ilvl="3" w:tplc="5AC4A2B4">
      <w:start w:val="1"/>
      <w:numFmt w:val="decimal"/>
      <w:lvlText w:val="%4"/>
      <w:lvlJc w:val="left"/>
      <w:pPr>
        <w:ind w:left="20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6"/>
        <w:u w:val="none" w:color="000000"/>
        <w:bdr w:val="none" w:sz="0" w:space="0" w:color="auto"/>
        <w:shd w:val="clear" w:color="auto" w:fill="auto"/>
        <w:vertAlign w:val="subscript"/>
      </w:rPr>
    </w:lvl>
    <w:lvl w:ilvl="4" w:tplc="5FE2D0C0">
      <w:start w:val="1"/>
      <w:numFmt w:val="lowerLetter"/>
      <w:lvlText w:val="%5"/>
      <w:lvlJc w:val="left"/>
      <w:pPr>
        <w:ind w:left="27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6"/>
        <w:u w:val="none" w:color="000000"/>
        <w:bdr w:val="none" w:sz="0" w:space="0" w:color="auto"/>
        <w:shd w:val="clear" w:color="auto" w:fill="auto"/>
        <w:vertAlign w:val="subscript"/>
      </w:rPr>
    </w:lvl>
    <w:lvl w:ilvl="5" w:tplc="F640B480">
      <w:start w:val="1"/>
      <w:numFmt w:val="lowerRoman"/>
      <w:lvlText w:val="%6"/>
      <w:lvlJc w:val="left"/>
      <w:pPr>
        <w:ind w:left="34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6"/>
        <w:u w:val="none" w:color="000000"/>
        <w:bdr w:val="none" w:sz="0" w:space="0" w:color="auto"/>
        <w:shd w:val="clear" w:color="auto" w:fill="auto"/>
        <w:vertAlign w:val="subscript"/>
      </w:rPr>
    </w:lvl>
    <w:lvl w:ilvl="6" w:tplc="1ADE32EC">
      <w:start w:val="1"/>
      <w:numFmt w:val="decimal"/>
      <w:lvlText w:val="%7"/>
      <w:lvlJc w:val="left"/>
      <w:pPr>
        <w:ind w:left="42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6"/>
        <w:u w:val="none" w:color="000000"/>
        <w:bdr w:val="none" w:sz="0" w:space="0" w:color="auto"/>
        <w:shd w:val="clear" w:color="auto" w:fill="auto"/>
        <w:vertAlign w:val="subscript"/>
      </w:rPr>
    </w:lvl>
    <w:lvl w:ilvl="7" w:tplc="FB7A1D86">
      <w:start w:val="1"/>
      <w:numFmt w:val="lowerLetter"/>
      <w:lvlText w:val="%8"/>
      <w:lvlJc w:val="left"/>
      <w:pPr>
        <w:ind w:left="49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6"/>
        <w:u w:val="none" w:color="000000"/>
        <w:bdr w:val="none" w:sz="0" w:space="0" w:color="auto"/>
        <w:shd w:val="clear" w:color="auto" w:fill="auto"/>
        <w:vertAlign w:val="subscript"/>
      </w:rPr>
    </w:lvl>
    <w:lvl w:ilvl="8" w:tplc="E6087ED4">
      <w:start w:val="1"/>
      <w:numFmt w:val="lowerRoman"/>
      <w:lvlText w:val="%9"/>
      <w:lvlJc w:val="left"/>
      <w:pPr>
        <w:ind w:left="56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6"/>
        <w:u w:val="none" w:color="000000"/>
        <w:bdr w:val="none" w:sz="0" w:space="0" w:color="auto"/>
        <w:shd w:val="clear" w:color="auto" w:fill="auto"/>
        <w:vertAlign w:val="subscript"/>
      </w:rPr>
    </w:lvl>
  </w:abstractNum>
  <w:abstractNum w:abstractNumId="3">
    <w:nsid w:val="78D02089"/>
    <w:multiLevelType w:val="hybridMultilevel"/>
    <w:tmpl w:val="A78C2EB6"/>
    <w:lvl w:ilvl="0" w:tplc="79B0CF22">
      <w:start w:val="1"/>
      <w:numFmt w:val="upperLetter"/>
      <w:lvlText w:val="%1."/>
      <w:lvlJc w:val="left"/>
      <w:pPr>
        <w:ind w:left="42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ED4F788">
      <w:start w:val="1"/>
      <w:numFmt w:val="decimal"/>
      <w:lvlText w:val="%2."/>
      <w:lvlJc w:val="left"/>
      <w:pPr>
        <w:ind w:left="5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B16ED86">
      <w:start w:val="1"/>
      <w:numFmt w:val="lowerRoman"/>
      <w:lvlText w:val="%3"/>
      <w:lvlJc w:val="left"/>
      <w:pPr>
        <w:ind w:left="12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B5E28C6">
      <w:start w:val="1"/>
      <w:numFmt w:val="decimal"/>
      <w:lvlText w:val="%4"/>
      <w:lvlJc w:val="left"/>
      <w:pPr>
        <w:ind w:left="20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8282C0E">
      <w:start w:val="1"/>
      <w:numFmt w:val="lowerLetter"/>
      <w:lvlText w:val="%5"/>
      <w:lvlJc w:val="left"/>
      <w:pPr>
        <w:ind w:left="27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7522820">
      <w:start w:val="1"/>
      <w:numFmt w:val="lowerRoman"/>
      <w:lvlText w:val="%6"/>
      <w:lvlJc w:val="left"/>
      <w:pPr>
        <w:ind w:left="34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73E9B7C">
      <w:start w:val="1"/>
      <w:numFmt w:val="decimal"/>
      <w:lvlText w:val="%7"/>
      <w:lvlJc w:val="left"/>
      <w:pPr>
        <w:ind w:left="41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68A0544">
      <w:start w:val="1"/>
      <w:numFmt w:val="lowerLetter"/>
      <w:lvlText w:val="%8"/>
      <w:lvlJc w:val="left"/>
      <w:pPr>
        <w:ind w:left="48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9C8DD74">
      <w:start w:val="1"/>
      <w:numFmt w:val="lowerRoman"/>
      <w:lvlText w:val="%9"/>
      <w:lvlJc w:val="left"/>
      <w:pPr>
        <w:ind w:left="56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0F8"/>
    <w:rsid w:val="003259AB"/>
    <w:rsid w:val="004738C2"/>
    <w:rsid w:val="00753B35"/>
    <w:rsid w:val="00771D28"/>
    <w:rsid w:val="00851A9E"/>
    <w:rsid w:val="00D140F8"/>
    <w:rsid w:val="00E63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7A2B46B-F6EA-4842-9233-F9732D8CF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3" w:line="228" w:lineRule="auto"/>
      <w:ind w:left="355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Titre1">
    <w:name w:val="heading 1"/>
    <w:next w:val="Normal"/>
    <w:link w:val="Titre1Car"/>
    <w:uiPriority w:val="9"/>
    <w:unhideWhenUsed/>
    <w:qFormat/>
    <w:pPr>
      <w:keepNext/>
      <w:keepLines/>
      <w:spacing w:after="2" w:line="240" w:lineRule="auto"/>
      <w:ind w:left="94"/>
      <w:outlineLvl w:val="0"/>
    </w:pPr>
    <w:rPr>
      <w:rFonts w:ascii="Arial" w:eastAsia="Arial" w:hAnsi="Arial" w:cs="Arial"/>
      <w:b/>
      <w:color w:val="000000"/>
      <w:sz w:val="24"/>
    </w:rPr>
  </w:style>
  <w:style w:type="paragraph" w:styleId="Titre2">
    <w:name w:val="heading 2"/>
    <w:next w:val="Normal"/>
    <w:link w:val="Titre2Car"/>
    <w:uiPriority w:val="9"/>
    <w:unhideWhenUsed/>
    <w:qFormat/>
    <w:pPr>
      <w:keepNext/>
      <w:keepLines/>
      <w:spacing w:after="0" w:line="240" w:lineRule="auto"/>
      <w:ind w:left="10" w:right="-15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4"/>
      <w:u w:val="single" w:color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rPr>
      <w:rFonts w:ascii="Arial" w:eastAsia="Arial" w:hAnsi="Arial" w:cs="Arial"/>
      <w:b/>
      <w:color w:val="000000"/>
      <w:sz w:val="24"/>
    </w:rPr>
  </w:style>
  <w:style w:type="character" w:customStyle="1" w:styleId="Titre2Car">
    <w:name w:val="Titre 2 Car"/>
    <w:link w:val="Titre2"/>
    <w:rPr>
      <w:rFonts w:ascii="Times New Roman" w:eastAsia="Times New Roman" w:hAnsi="Times New Roman" w:cs="Times New Roman"/>
      <w:b/>
      <w:color w:val="000000"/>
      <w:sz w:val="24"/>
      <w:u w:val="single"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1094</Words>
  <Characters>6022</Characters>
  <Application>Microsoft Office Word</Application>
  <DocSecurity>0</DocSecurity>
  <Lines>50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Emmanuel KOUAME</dc:creator>
  <cp:keywords/>
  <cp:lastModifiedBy>TOSHIBA</cp:lastModifiedBy>
  <cp:revision>3</cp:revision>
  <dcterms:created xsi:type="dcterms:W3CDTF">2023-05-20T16:57:00Z</dcterms:created>
  <dcterms:modified xsi:type="dcterms:W3CDTF">2023-05-20T17:06:00Z</dcterms:modified>
</cp:coreProperties>
</file>